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C8" w:rsidRDefault="00E23EC8"/>
    <w:p w:rsidR="00E23EC8" w:rsidRDefault="00BC089E">
      <w:pPr>
        <w:tabs>
          <w:tab w:val="left" w:pos="120"/>
        </w:tabs>
        <w:spacing w:line="276" w:lineRule="auto"/>
        <w:jc w:val="center"/>
        <w:rPr>
          <w:rFonts w:ascii="黑体" w:eastAsia="黑体" w:hAnsi="黑体" w:cs="黑体"/>
          <w:b/>
          <w:bCs/>
          <w:kern w:val="0"/>
          <w:sz w:val="44"/>
          <w:szCs w:val="44"/>
          <w:lang w:bidi="ar"/>
        </w:rPr>
      </w:pPr>
      <w:r>
        <w:rPr>
          <w:rFonts w:ascii="黑体" w:eastAsia="黑体" w:hAnsi="黑体" w:cs="黑体" w:hint="eastAsia"/>
          <w:b/>
          <w:bCs/>
          <w:kern w:val="0"/>
          <w:sz w:val="44"/>
          <w:szCs w:val="44"/>
          <w:lang w:bidi="ar"/>
        </w:rPr>
        <w:t>长沙市轨道交通</w:t>
      </w:r>
      <w:r>
        <w:rPr>
          <w:rFonts w:ascii="黑体" w:eastAsia="黑体" w:hAnsi="黑体" w:cs="黑体" w:hint="eastAsia"/>
          <w:b/>
          <w:bCs/>
          <w:kern w:val="0"/>
          <w:sz w:val="44"/>
          <w:szCs w:val="44"/>
          <w:lang w:bidi="ar"/>
        </w:rPr>
        <w:t>2</w:t>
      </w:r>
      <w:r>
        <w:rPr>
          <w:rFonts w:ascii="黑体" w:eastAsia="黑体" w:hAnsi="黑体" w:cs="黑体" w:hint="eastAsia"/>
          <w:b/>
          <w:bCs/>
          <w:kern w:val="0"/>
          <w:sz w:val="44"/>
          <w:szCs w:val="44"/>
          <w:lang w:bidi="ar"/>
        </w:rPr>
        <w:t>号线电客车首轮大修、</w:t>
      </w:r>
      <w:r>
        <w:rPr>
          <w:rFonts w:ascii="黑体" w:eastAsia="黑体" w:hAnsi="黑体" w:cs="黑体" w:hint="eastAsia"/>
          <w:b/>
          <w:bCs/>
          <w:kern w:val="0"/>
          <w:sz w:val="44"/>
          <w:szCs w:val="44"/>
          <w:lang w:bidi="ar"/>
        </w:rPr>
        <w:t>4</w:t>
      </w:r>
      <w:r>
        <w:rPr>
          <w:rFonts w:ascii="黑体" w:eastAsia="黑体" w:hAnsi="黑体" w:cs="黑体" w:hint="eastAsia"/>
          <w:b/>
          <w:bCs/>
          <w:kern w:val="0"/>
          <w:sz w:val="44"/>
          <w:szCs w:val="44"/>
          <w:lang w:bidi="ar"/>
        </w:rPr>
        <w:t>号线电客车首轮架修概算编制咨询服务项目用户需求书</w:t>
      </w:r>
    </w:p>
    <w:p w:rsidR="00E23EC8" w:rsidRDefault="00E23EC8">
      <w:pPr>
        <w:spacing w:line="360" w:lineRule="auto"/>
        <w:rPr>
          <w:kern w:val="0"/>
          <w:sz w:val="44"/>
        </w:rPr>
      </w:pPr>
    </w:p>
    <w:p w:rsidR="00E23EC8" w:rsidRDefault="00E23EC8">
      <w:pPr>
        <w:spacing w:line="360" w:lineRule="auto"/>
        <w:rPr>
          <w:kern w:val="0"/>
          <w:sz w:val="44"/>
        </w:rPr>
      </w:pPr>
    </w:p>
    <w:p w:rsidR="00E23EC8" w:rsidRDefault="00E23EC8">
      <w:pPr>
        <w:spacing w:line="360" w:lineRule="auto"/>
        <w:rPr>
          <w:kern w:val="0"/>
          <w:sz w:val="44"/>
        </w:rPr>
      </w:pPr>
    </w:p>
    <w:p w:rsidR="00E23EC8" w:rsidRDefault="00E23EC8">
      <w:pPr>
        <w:spacing w:line="360" w:lineRule="auto"/>
        <w:rPr>
          <w:kern w:val="0"/>
          <w:sz w:val="44"/>
        </w:rPr>
      </w:pPr>
    </w:p>
    <w:p w:rsidR="00E23EC8" w:rsidRDefault="00E23EC8">
      <w:pPr>
        <w:spacing w:line="360" w:lineRule="auto"/>
        <w:rPr>
          <w:kern w:val="0"/>
          <w:sz w:val="44"/>
        </w:rPr>
      </w:pPr>
    </w:p>
    <w:p w:rsidR="00E23EC8" w:rsidRDefault="00E23EC8">
      <w:pPr>
        <w:spacing w:line="360" w:lineRule="auto"/>
        <w:rPr>
          <w:kern w:val="0"/>
          <w:sz w:val="44"/>
        </w:rPr>
      </w:pPr>
    </w:p>
    <w:p w:rsidR="00E23EC8" w:rsidRDefault="00E23EC8">
      <w:pPr>
        <w:spacing w:line="360" w:lineRule="auto"/>
        <w:rPr>
          <w:rFonts w:ascii="宋体" w:hAnsi="宋体" w:cs="宋体"/>
          <w:kern w:val="0"/>
          <w:sz w:val="44"/>
        </w:rPr>
      </w:pPr>
      <w:bookmarkStart w:id="0" w:name="_Toc7517"/>
    </w:p>
    <w:p w:rsidR="00E23EC8" w:rsidRDefault="00E23EC8">
      <w:pPr>
        <w:spacing w:line="360" w:lineRule="auto"/>
        <w:jc w:val="center"/>
        <w:rPr>
          <w:rFonts w:ascii="宋体" w:hAnsi="宋体" w:cs="宋体"/>
          <w:kern w:val="0"/>
          <w:sz w:val="44"/>
        </w:rPr>
      </w:pPr>
    </w:p>
    <w:p w:rsidR="00E23EC8" w:rsidRDefault="00E23EC8">
      <w:pPr>
        <w:spacing w:line="360" w:lineRule="auto"/>
        <w:jc w:val="center"/>
        <w:rPr>
          <w:rFonts w:ascii="宋体" w:hAnsi="宋体" w:cs="宋体"/>
          <w:kern w:val="0"/>
          <w:sz w:val="44"/>
        </w:rPr>
      </w:pPr>
    </w:p>
    <w:p w:rsidR="00E23EC8" w:rsidRDefault="00E23EC8">
      <w:pPr>
        <w:spacing w:line="360" w:lineRule="auto"/>
        <w:jc w:val="center"/>
        <w:rPr>
          <w:rFonts w:ascii="宋体" w:hAnsi="宋体" w:cs="宋体"/>
          <w:kern w:val="0"/>
          <w:sz w:val="44"/>
        </w:rPr>
      </w:pPr>
    </w:p>
    <w:p w:rsidR="00E23EC8" w:rsidRDefault="00E23EC8">
      <w:pPr>
        <w:spacing w:line="360" w:lineRule="auto"/>
        <w:jc w:val="center"/>
        <w:rPr>
          <w:rFonts w:ascii="宋体" w:hAnsi="宋体" w:cs="宋体"/>
          <w:kern w:val="0"/>
          <w:sz w:val="44"/>
        </w:rPr>
      </w:pPr>
    </w:p>
    <w:p w:rsidR="00E23EC8" w:rsidRDefault="00E23EC8">
      <w:pPr>
        <w:spacing w:line="360" w:lineRule="auto"/>
        <w:jc w:val="center"/>
        <w:rPr>
          <w:rFonts w:ascii="宋体" w:hAnsi="宋体" w:cs="宋体"/>
          <w:kern w:val="0"/>
          <w:sz w:val="44"/>
        </w:rPr>
      </w:pPr>
    </w:p>
    <w:p w:rsidR="00E23EC8" w:rsidRDefault="00E23EC8">
      <w:pPr>
        <w:spacing w:line="360" w:lineRule="auto"/>
        <w:jc w:val="center"/>
        <w:rPr>
          <w:rFonts w:ascii="宋体" w:hAnsi="宋体" w:cs="宋体"/>
          <w:kern w:val="0"/>
          <w:sz w:val="44"/>
        </w:rPr>
      </w:pPr>
    </w:p>
    <w:p w:rsidR="00E23EC8" w:rsidRDefault="00E23EC8">
      <w:pPr>
        <w:spacing w:line="360" w:lineRule="auto"/>
        <w:jc w:val="center"/>
        <w:rPr>
          <w:rFonts w:ascii="宋体" w:hAnsi="宋体" w:cs="宋体"/>
          <w:kern w:val="0"/>
          <w:sz w:val="44"/>
        </w:rPr>
      </w:pPr>
    </w:p>
    <w:p w:rsidR="00E23EC8" w:rsidRDefault="00BC089E">
      <w:pPr>
        <w:spacing w:line="360" w:lineRule="auto"/>
        <w:jc w:val="center"/>
        <w:rPr>
          <w:rFonts w:ascii="宋体" w:hAnsi="宋体" w:cs="宋体"/>
          <w:kern w:val="0"/>
          <w:sz w:val="44"/>
        </w:rPr>
      </w:pPr>
      <w:r>
        <w:rPr>
          <w:rFonts w:ascii="宋体" w:hAnsi="宋体" w:cs="宋体" w:hint="eastAsia"/>
          <w:kern w:val="0"/>
          <w:sz w:val="44"/>
        </w:rPr>
        <w:t>编制时间：</w:t>
      </w:r>
      <w:r>
        <w:rPr>
          <w:rFonts w:ascii="宋体" w:hAnsi="宋体" w:cs="宋体" w:hint="eastAsia"/>
          <w:kern w:val="0"/>
          <w:sz w:val="44"/>
        </w:rPr>
        <w:t>2023</w:t>
      </w:r>
      <w:r>
        <w:rPr>
          <w:rFonts w:ascii="宋体" w:hAnsi="宋体" w:cs="宋体" w:hint="eastAsia"/>
          <w:kern w:val="0"/>
          <w:sz w:val="44"/>
        </w:rPr>
        <w:t>年</w:t>
      </w:r>
      <w:r>
        <w:rPr>
          <w:rFonts w:ascii="宋体" w:hAnsi="宋体" w:cs="宋体" w:hint="eastAsia"/>
          <w:kern w:val="0"/>
          <w:sz w:val="44"/>
        </w:rPr>
        <w:t>2</w:t>
      </w:r>
      <w:r>
        <w:rPr>
          <w:rFonts w:ascii="宋体" w:hAnsi="宋体" w:cs="宋体" w:hint="eastAsia"/>
          <w:kern w:val="0"/>
          <w:sz w:val="44"/>
        </w:rPr>
        <w:t>月</w:t>
      </w:r>
      <w:bookmarkEnd w:id="0"/>
    </w:p>
    <w:p w:rsidR="00E23EC8" w:rsidRDefault="00E23EC8">
      <w:pPr>
        <w:pStyle w:val="10"/>
        <w:tabs>
          <w:tab w:val="clear" w:pos="840"/>
          <w:tab w:val="clear" w:pos="8270"/>
          <w:tab w:val="right" w:leader="dot" w:pos="8306"/>
        </w:tabs>
        <w:jc w:val="center"/>
        <w:rPr>
          <w:rFonts w:ascii="宋体" w:hAnsi="宋体" w:cs="宋体"/>
          <w:b w:val="0"/>
          <w:bCs w:val="0"/>
          <w:i w:val="0"/>
          <w:iCs w:val="0"/>
          <w:sz w:val="28"/>
          <w:szCs w:val="28"/>
        </w:rPr>
      </w:pPr>
    </w:p>
    <w:p w:rsidR="00E23EC8" w:rsidRDefault="00E23EC8">
      <w:pPr>
        <w:tabs>
          <w:tab w:val="right" w:leader="dot" w:pos="8306"/>
        </w:tabs>
        <w:spacing w:line="360" w:lineRule="auto"/>
        <w:jc w:val="center"/>
        <w:rPr>
          <w:rFonts w:ascii="宋体" w:hAnsi="宋体" w:cs="宋体"/>
          <w:b/>
          <w:bCs/>
          <w:sz w:val="44"/>
          <w:szCs w:val="44"/>
        </w:rPr>
      </w:pPr>
    </w:p>
    <w:p w:rsidR="00E23EC8" w:rsidRDefault="00BC089E">
      <w:pPr>
        <w:tabs>
          <w:tab w:val="right" w:leader="dot" w:pos="8306"/>
        </w:tabs>
        <w:spacing w:line="360" w:lineRule="auto"/>
        <w:jc w:val="center"/>
        <w:rPr>
          <w:rFonts w:ascii="宋体" w:hAnsi="宋体" w:cs="宋体"/>
          <w:szCs w:val="21"/>
        </w:rPr>
      </w:pPr>
      <w:r>
        <w:rPr>
          <w:rFonts w:ascii="宋体" w:hAnsi="宋体" w:cs="宋体" w:hint="eastAsia"/>
          <w:sz w:val="44"/>
          <w:szCs w:val="44"/>
        </w:rPr>
        <w:lastRenderedPageBreak/>
        <w:t>目录</w:t>
      </w:r>
      <w:r>
        <w:rPr>
          <w:rFonts w:ascii="宋体" w:hAnsi="宋体" w:cs="宋体" w:hint="eastAsia"/>
          <w:szCs w:val="21"/>
        </w:rPr>
        <w:fldChar w:fldCharType="begin"/>
      </w:r>
      <w:r>
        <w:rPr>
          <w:rFonts w:ascii="宋体" w:hAnsi="宋体" w:cs="宋体" w:hint="eastAsia"/>
          <w:szCs w:val="21"/>
        </w:rPr>
        <w:instrText xml:space="preserve">TOC \o "1-3" \h \u </w:instrText>
      </w:r>
      <w:r>
        <w:rPr>
          <w:rFonts w:ascii="宋体" w:hAnsi="宋体" w:cs="宋体" w:hint="eastAsia"/>
          <w:szCs w:val="21"/>
        </w:rPr>
        <w:fldChar w:fldCharType="separate"/>
      </w:r>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15068" w:history="1">
        <w:r>
          <w:rPr>
            <w:rFonts w:ascii="仿宋" w:eastAsia="仿宋" w:hAnsi="仿宋" w:cs="仿宋" w:hint="eastAsia"/>
            <w:b w:val="0"/>
            <w:bCs w:val="0"/>
            <w:i w:val="0"/>
            <w:iCs w:val="0"/>
          </w:rPr>
          <w:t>一、项目概况及服务范围</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_Toc15068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1</w:t>
        </w:r>
        <w:r>
          <w:rPr>
            <w:rFonts w:ascii="仿宋" w:eastAsia="仿宋" w:hAnsi="仿宋" w:cs="仿宋" w:hint="eastAsia"/>
            <w:b w:val="0"/>
            <w:bCs w:val="0"/>
            <w:i w:val="0"/>
            <w:iCs w:val="0"/>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11107" w:history="1">
        <w:r>
          <w:rPr>
            <w:rFonts w:ascii="仿宋" w:eastAsia="仿宋" w:hAnsi="仿宋" w:cs="仿宋" w:hint="eastAsia"/>
            <w:sz w:val="24"/>
          </w:rPr>
          <w:t>（一）项目概况</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_Toc11107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1</w:t>
        </w:r>
        <w:r>
          <w:rPr>
            <w:rFonts w:ascii="仿宋" w:eastAsia="仿宋" w:hAnsi="仿宋" w:cs="仿宋" w:hint="eastAsia"/>
            <w:sz w:val="24"/>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16702" w:history="1">
        <w:r>
          <w:rPr>
            <w:rFonts w:ascii="仿宋" w:eastAsia="仿宋" w:hAnsi="仿宋" w:cs="仿宋" w:hint="eastAsia"/>
            <w:sz w:val="24"/>
          </w:rPr>
          <w:t>（二）服务范围</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_Toc16702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w:t>
        </w:r>
        <w:r>
          <w:rPr>
            <w:rFonts w:ascii="仿宋" w:eastAsia="仿宋" w:hAnsi="仿宋" w:cs="仿宋" w:hint="eastAsia"/>
            <w:sz w:val="24"/>
          </w:rPr>
          <w:fldChar w:fldCharType="end"/>
        </w:r>
      </w:hyperlink>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21131" w:history="1">
        <w:r>
          <w:rPr>
            <w:rFonts w:ascii="仿宋" w:eastAsia="仿宋" w:hAnsi="仿宋" w:cs="仿宋" w:hint="eastAsia"/>
            <w:b w:val="0"/>
            <w:bCs w:val="0"/>
            <w:i w:val="0"/>
            <w:iCs w:val="0"/>
          </w:rPr>
          <w:t>二、项目计划</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_Toc21131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2</w:t>
        </w:r>
        <w:r>
          <w:rPr>
            <w:rFonts w:ascii="仿宋" w:eastAsia="仿宋" w:hAnsi="仿宋" w:cs="仿宋" w:hint="eastAsia"/>
            <w:b w:val="0"/>
            <w:bCs w:val="0"/>
            <w:i w:val="0"/>
            <w:iCs w:val="0"/>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19064" w:history="1">
        <w:r>
          <w:rPr>
            <w:rFonts w:ascii="仿宋" w:eastAsia="仿宋" w:hAnsi="仿宋" w:cs="仿宋" w:hint="eastAsia"/>
            <w:sz w:val="24"/>
          </w:rPr>
          <w:t>（一）项目服务期</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_Toc19064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2</w:t>
        </w:r>
        <w:r>
          <w:rPr>
            <w:rFonts w:ascii="仿宋" w:eastAsia="仿宋" w:hAnsi="仿宋" w:cs="仿宋" w:hint="eastAsia"/>
            <w:sz w:val="24"/>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12770" w:history="1">
        <w:r>
          <w:rPr>
            <w:rFonts w:ascii="仿宋" w:eastAsia="仿宋" w:hAnsi="仿宋" w:cs="仿宋" w:hint="eastAsia"/>
            <w:sz w:val="24"/>
          </w:rPr>
          <w:t>（二）工作计划</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_Toc12770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3</w:t>
        </w:r>
        <w:r>
          <w:rPr>
            <w:rFonts w:ascii="仿宋" w:eastAsia="仿宋" w:hAnsi="仿宋" w:cs="仿宋" w:hint="eastAsia"/>
            <w:sz w:val="24"/>
          </w:rPr>
          <w:fldChar w:fldCharType="end"/>
        </w:r>
      </w:hyperlink>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22018" w:history="1">
        <w:r>
          <w:rPr>
            <w:rFonts w:ascii="仿宋" w:eastAsia="仿宋" w:hAnsi="仿宋" w:cs="仿宋" w:hint="eastAsia"/>
            <w:b w:val="0"/>
            <w:bCs w:val="0"/>
            <w:i w:val="0"/>
            <w:iCs w:val="0"/>
          </w:rPr>
          <w:t>三、相关技术标准及规范</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_Toc22018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3</w:t>
        </w:r>
        <w:r>
          <w:rPr>
            <w:rFonts w:ascii="仿宋" w:eastAsia="仿宋" w:hAnsi="仿宋" w:cs="仿宋" w:hint="eastAsia"/>
            <w:b w:val="0"/>
            <w:bCs w:val="0"/>
            <w:i w:val="0"/>
            <w:iCs w:val="0"/>
          </w:rPr>
          <w:fldChar w:fldCharType="end"/>
        </w:r>
      </w:hyperlink>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17085" w:history="1">
        <w:r>
          <w:rPr>
            <w:rFonts w:ascii="仿宋" w:eastAsia="仿宋" w:hAnsi="仿宋" w:cs="仿宋" w:hint="eastAsia"/>
            <w:b w:val="0"/>
            <w:bCs w:val="0"/>
            <w:i w:val="0"/>
            <w:iCs w:val="0"/>
          </w:rPr>
          <w:t>四、项目管控要求</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_Toc17085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4</w:t>
        </w:r>
        <w:r>
          <w:rPr>
            <w:rFonts w:ascii="仿宋" w:eastAsia="仿宋" w:hAnsi="仿宋" w:cs="仿宋" w:hint="eastAsia"/>
            <w:b w:val="0"/>
            <w:bCs w:val="0"/>
            <w:i w:val="0"/>
            <w:iCs w:val="0"/>
          </w:rPr>
          <w:fldChar w:fldCharType="end"/>
        </w:r>
      </w:hyperlink>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30890" w:history="1">
        <w:r>
          <w:rPr>
            <w:rFonts w:ascii="仿宋" w:eastAsia="仿宋" w:hAnsi="仿宋" w:cs="仿宋" w:hint="eastAsia"/>
            <w:b w:val="0"/>
            <w:bCs w:val="0"/>
            <w:i w:val="0"/>
            <w:iCs w:val="0"/>
          </w:rPr>
          <w:t>五、项目实施要求</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_Toc30890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4</w:t>
        </w:r>
        <w:r>
          <w:rPr>
            <w:rFonts w:ascii="仿宋" w:eastAsia="仿宋" w:hAnsi="仿宋" w:cs="仿宋" w:hint="eastAsia"/>
            <w:b w:val="0"/>
            <w:bCs w:val="0"/>
            <w:i w:val="0"/>
            <w:iCs w:val="0"/>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3127" w:history="1">
        <w:r>
          <w:rPr>
            <w:rFonts w:ascii="仿宋" w:eastAsia="仿宋" w:hAnsi="仿宋" w:cs="仿宋" w:hint="eastAsia"/>
            <w:sz w:val="24"/>
          </w:rPr>
          <w:t>（一）项目整体要求</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_Toc3127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4</w:t>
        </w:r>
        <w:r>
          <w:rPr>
            <w:rFonts w:ascii="仿宋" w:eastAsia="仿宋" w:hAnsi="仿宋" w:cs="仿宋" w:hint="eastAsia"/>
            <w:sz w:val="24"/>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29828" w:history="1">
        <w:r>
          <w:rPr>
            <w:rFonts w:ascii="仿宋" w:eastAsia="仿宋" w:hAnsi="仿宋" w:cs="仿宋" w:hint="eastAsia"/>
            <w:sz w:val="24"/>
          </w:rPr>
          <w:t>（二）服务标准</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_Toc29828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6</w:t>
        </w:r>
        <w:r>
          <w:rPr>
            <w:rFonts w:ascii="仿宋" w:eastAsia="仿宋" w:hAnsi="仿宋" w:cs="仿宋" w:hint="eastAsia"/>
            <w:sz w:val="24"/>
          </w:rPr>
          <w:fldChar w:fldCharType="end"/>
        </w:r>
      </w:hyperlink>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18930" w:history="1">
        <w:r>
          <w:rPr>
            <w:rFonts w:ascii="仿宋" w:eastAsia="仿宋" w:hAnsi="仿宋" w:cs="仿宋" w:hint="eastAsia"/>
            <w:b w:val="0"/>
            <w:bCs w:val="0"/>
            <w:i w:val="0"/>
            <w:iCs w:val="0"/>
          </w:rPr>
          <w:t>六、项目验收</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_Toc18930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6</w:t>
        </w:r>
        <w:r>
          <w:rPr>
            <w:rFonts w:ascii="仿宋" w:eastAsia="仿宋" w:hAnsi="仿宋" w:cs="仿宋" w:hint="eastAsia"/>
            <w:b w:val="0"/>
            <w:bCs w:val="0"/>
            <w:i w:val="0"/>
            <w:iCs w:val="0"/>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31003" w:history="1">
        <w:r>
          <w:rPr>
            <w:rFonts w:ascii="仿宋" w:eastAsia="仿宋" w:hAnsi="仿宋" w:cs="仿宋" w:hint="eastAsia"/>
            <w:sz w:val="24"/>
          </w:rPr>
          <w:t>（一）验收小组</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_Toc31003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6</w:t>
        </w:r>
        <w:r>
          <w:rPr>
            <w:rFonts w:ascii="仿宋" w:eastAsia="仿宋" w:hAnsi="仿宋" w:cs="仿宋" w:hint="eastAsia"/>
            <w:sz w:val="24"/>
          </w:rPr>
          <w:fldChar w:fldCharType="end"/>
        </w:r>
      </w:hyperlink>
    </w:p>
    <w:p w:rsidR="00E23EC8" w:rsidRDefault="00BC089E">
      <w:pPr>
        <w:pStyle w:val="21"/>
        <w:tabs>
          <w:tab w:val="right" w:leader="dot" w:pos="8844"/>
        </w:tabs>
        <w:spacing w:line="560" w:lineRule="exact"/>
        <w:rPr>
          <w:rFonts w:ascii="仿宋" w:eastAsia="仿宋" w:hAnsi="仿宋" w:cs="仿宋"/>
          <w:sz w:val="24"/>
        </w:rPr>
      </w:pPr>
      <w:hyperlink w:anchor="_Toc3572" w:history="1">
        <w:r>
          <w:rPr>
            <w:rFonts w:ascii="仿宋" w:eastAsia="仿宋" w:hAnsi="仿宋" w:cs="仿宋" w:hint="eastAsia"/>
            <w:sz w:val="24"/>
          </w:rPr>
          <w:t>（二）验收标准</w:t>
        </w:r>
        <w:r>
          <w:rPr>
            <w:rFonts w:ascii="仿宋" w:eastAsia="仿宋" w:hAnsi="仿宋" w:cs="仿宋" w:hint="eastAsia"/>
            <w:sz w:val="24"/>
          </w:rPr>
          <w:tab/>
        </w:r>
        <w:r>
          <w:rPr>
            <w:rFonts w:ascii="仿宋" w:eastAsia="仿宋" w:hAnsi="仿宋" w:cs="仿宋" w:hint="eastAsia"/>
            <w:sz w:val="24"/>
          </w:rPr>
          <w:fldChar w:fldCharType="begin"/>
        </w:r>
        <w:r>
          <w:rPr>
            <w:rFonts w:ascii="仿宋" w:eastAsia="仿宋" w:hAnsi="仿宋" w:cs="仿宋" w:hint="eastAsia"/>
            <w:sz w:val="24"/>
          </w:rPr>
          <w:instrText xml:space="preserve"> PAGEREF _Toc3572 \h </w:instrText>
        </w:r>
        <w:r>
          <w:rPr>
            <w:rFonts w:ascii="仿宋" w:eastAsia="仿宋" w:hAnsi="仿宋" w:cs="仿宋" w:hint="eastAsia"/>
            <w:sz w:val="24"/>
          </w:rPr>
        </w:r>
        <w:r>
          <w:rPr>
            <w:rFonts w:ascii="仿宋" w:eastAsia="仿宋" w:hAnsi="仿宋" w:cs="仿宋" w:hint="eastAsia"/>
            <w:sz w:val="24"/>
          </w:rPr>
          <w:fldChar w:fldCharType="separate"/>
        </w:r>
        <w:r>
          <w:rPr>
            <w:rFonts w:ascii="仿宋" w:eastAsia="仿宋" w:hAnsi="仿宋" w:cs="仿宋" w:hint="eastAsia"/>
            <w:sz w:val="24"/>
          </w:rPr>
          <w:t>6</w:t>
        </w:r>
        <w:r>
          <w:rPr>
            <w:rFonts w:ascii="仿宋" w:eastAsia="仿宋" w:hAnsi="仿宋" w:cs="仿宋" w:hint="eastAsia"/>
            <w:sz w:val="24"/>
          </w:rPr>
          <w:fldChar w:fldCharType="end"/>
        </w:r>
      </w:hyperlink>
    </w:p>
    <w:p w:rsidR="00E23EC8" w:rsidRDefault="00BC089E">
      <w:pPr>
        <w:pStyle w:val="10"/>
        <w:tabs>
          <w:tab w:val="clear" w:pos="840"/>
          <w:tab w:val="clear" w:pos="8270"/>
          <w:tab w:val="right" w:leader="dot" w:pos="8844"/>
        </w:tabs>
        <w:spacing w:line="560" w:lineRule="exact"/>
        <w:rPr>
          <w:rFonts w:ascii="仿宋" w:eastAsia="仿宋" w:hAnsi="仿宋" w:cs="仿宋"/>
          <w:b w:val="0"/>
          <w:bCs w:val="0"/>
          <w:i w:val="0"/>
          <w:iCs w:val="0"/>
        </w:rPr>
      </w:pPr>
      <w:hyperlink w:anchor="_Toc5729" w:history="1">
        <w:r>
          <w:rPr>
            <w:rFonts w:ascii="仿宋" w:eastAsia="仿宋" w:hAnsi="仿宋" w:cs="仿宋" w:hint="eastAsia"/>
            <w:b w:val="0"/>
            <w:bCs w:val="0"/>
            <w:i w:val="0"/>
            <w:iCs w:val="0"/>
          </w:rPr>
          <w:t>七、考核标准</w:t>
        </w:r>
        <w:r>
          <w:rPr>
            <w:rFonts w:ascii="仿宋" w:eastAsia="仿宋" w:hAnsi="仿宋" w:cs="仿宋" w:hint="eastAsia"/>
            <w:b w:val="0"/>
            <w:bCs w:val="0"/>
            <w:i w:val="0"/>
            <w:iCs w:val="0"/>
          </w:rPr>
          <w:tab/>
        </w:r>
        <w:r>
          <w:rPr>
            <w:rFonts w:ascii="仿宋" w:eastAsia="仿宋" w:hAnsi="仿宋" w:cs="仿宋" w:hint="eastAsia"/>
            <w:b w:val="0"/>
            <w:bCs w:val="0"/>
            <w:i w:val="0"/>
            <w:iCs w:val="0"/>
          </w:rPr>
          <w:fldChar w:fldCharType="begin"/>
        </w:r>
        <w:r>
          <w:rPr>
            <w:rFonts w:ascii="仿宋" w:eastAsia="仿宋" w:hAnsi="仿宋" w:cs="仿宋" w:hint="eastAsia"/>
            <w:b w:val="0"/>
            <w:bCs w:val="0"/>
            <w:i w:val="0"/>
            <w:iCs w:val="0"/>
          </w:rPr>
          <w:instrText xml:space="preserve"> PAGEREF _Toc5729 \h </w:instrText>
        </w:r>
        <w:r>
          <w:rPr>
            <w:rFonts w:ascii="仿宋" w:eastAsia="仿宋" w:hAnsi="仿宋" w:cs="仿宋" w:hint="eastAsia"/>
            <w:b w:val="0"/>
            <w:bCs w:val="0"/>
            <w:i w:val="0"/>
            <w:iCs w:val="0"/>
          </w:rPr>
        </w:r>
        <w:r>
          <w:rPr>
            <w:rFonts w:ascii="仿宋" w:eastAsia="仿宋" w:hAnsi="仿宋" w:cs="仿宋" w:hint="eastAsia"/>
            <w:b w:val="0"/>
            <w:bCs w:val="0"/>
            <w:i w:val="0"/>
            <w:iCs w:val="0"/>
          </w:rPr>
          <w:fldChar w:fldCharType="separate"/>
        </w:r>
        <w:r>
          <w:rPr>
            <w:rFonts w:ascii="仿宋" w:eastAsia="仿宋" w:hAnsi="仿宋" w:cs="仿宋" w:hint="eastAsia"/>
            <w:b w:val="0"/>
            <w:bCs w:val="0"/>
            <w:i w:val="0"/>
            <w:iCs w:val="0"/>
          </w:rPr>
          <w:t>6</w:t>
        </w:r>
        <w:r>
          <w:rPr>
            <w:rFonts w:ascii="仿宋" w:eastAsia="仿宋" w:hAnsi="仿宋" w:cs="仿宋" w:hint="eastAsia"/>
            <w:b w:val="0"/>
            <w:bCs w:val="0"/>
            <w:i w:val="0"/>
            <w:iCs w:val="0"/>
          </w:rPr>
          <w:fldChar w:fldCharType="end"/>
        </w:r>
      </w:hyperlink>
    </w:p>
    <w:p w:rsidR="00E23EC8" w:rsidRDefault="00BC089E">
      <w:pPr>
        <w:pStyle w:val="10"/>
        <w:tabs>
          <w:tab w:val="clear" w:pos="840"/>
          <w:tab w:val="clear" w:pos="8270"/>
          <w:tab w:val="right" w:leader="dot" w:pos="8306"/>
        </w:tabs>
        <w:jc w:val="center"/>
        <w:sectPr w:rsidR="00E23EC8">
          <w:pgSz w:w="11906" w:h="16838"/>
          <w:pgMar w:top="2098" w:right="1474" w:bottom="1985" w:left="1588" w:header="851" w:footer="992" w:gutter="0"/>
          <w:pgNumType w:start="1"/>
          <w:cols w:space="720"/>
          <w:docGrid w:type="lines" w:linePitch="312"/>
        </w:sectPr>
      </w:pPr>
      <w:r>
        <w:rPr>
          <w:rFonts w:ascii="宋体" w:hAnsi="宋体" w:cs="宋体" w:hint="eastAsia"/>
          <w:szCs w:val="21"/>
        </w:rPr>
        <w:fldChar w:fldCharType="end"/>
      </w:r>
    </w:p>
    <w:p w:rsidR="00E23EC8" w:rsidRDefault="00BC089E">
      <w:pPr>
        <w:pStyle w:val="10"/>
        <w:tabs>
          <w:tab w:val="clear" w:pos="840"/>
          <w:tab w:val="clear" w:pos="8270"/>
          <w:tab w:val="right" w:leader="dot" w:pos="8306"/>
        </w:tabs>
        <w:spacing w:line="560" w:lineRule="exact"/>
        <w:ind w:firstLineChars="200" w:firstLine="640"/>
        <w:outlineLvl w:val="0"/>
        <w:rPr>
          <w:rFonts w:eastAsia="黑体"/>
          <w:b w:val="0"/>
          <w:i w:val="0"/>
          <w:iCs w:val="0"/>
          <w:sz w:val="32"/>
          <w:szCs w:val="32"/>
        </w:rPr>
      </w:pPr>
      <w:bookmarkStart w:id="1" w:name="_Toc15068"/>
      <w:r>
        <w:rPr>
          <w:rFonts w:eastAsia="黑体"/>
          <w:b w:val="0"/>
          <w:i w:val="0"/>
          <w:iCs w:val="0"/>
          <w:sz w:val="32"/>
          <w:szCs w:val="32"/>
        </w:rPr>
        <w:lastRenderedPageBreak/>
        <w:t>一、</w:t>
      </w:r>
      <w:hyperlink w:anchor="_Toc28139" w:history="1">
        <w:r>
          <w:rPr>
            <w:rFonts w:eastAsia="黑体"/>
            <w:b w:val="0"/>
            <w:i w:val="0"/>
            <w:iCs w:val="0"/>
            <w:sz w:val="32"/>
            <w:szCs w:val="32"/>
          </w:rPr>
          <w:t>项目概况及服务范围</w:t>
        </w:r>
      </w:hyperlink>
      <w:bookmarkEnd w:id="1"/>
    </w:p>
    <w:p w:rsidR="00E23EC8" w:rsidRDefault="00BC089E">
      <w:pPr>
        <w:numPr>
          <w:ilvl w:val="0"/>
          <w:numId w:val="1"/>
        </w:numPr>
        <w:adjustRightInd w:val="0"/>
        <w:spacing w:line="560" w:lineRule="exact"/>
        <w:ind w:firstLineChars="200" w:firstLine="640"/>
        <w:outlineLvl w:val="1"/>
        <w:rPr>
          <w:rFonts w:eastAsia="仿宋_GB2312"/>
          <w:sz w:val="32"/>
          <w:szCs w:val="32"/>
        </w:rPr>
      </w:pPr>
      <w:bookmarkStart w:id="2" w:name="_Toc11107"/>
      <w:r>
        <w:rPr>
          <w:rFonts w:eastAsia="楷体_GB2312"/>
          <w:sz w:val="32"/>
          <w:szCs w:val="32"/>
        </w:rPr>
        <w:t>项目概况</w:t>
      </w:r>
      <w:bookmarkEnd w:id="2"/>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长沙市轨道交通电客车架</w:t>
      </w:r>
      <w:r>
        <w:rPr>
          <w:rFonts w:eastAsia="仿宋_GB2312"/>
          <w:bCs/>
          <w:sz w:val="32"/>
          <w:szCs w:val="32"/>
        </w:rPr>
        <w:t>/</w:t>
      </w:r>
      <w:r>
        <w:rPr>
          <w:rFonts w:eastAsia="仿宋_GB2312"/>
          <w:bCs/>
          <w:sz w:val="32"/>
          <w:szCs w:val="32"/>
        </w:rPr>
        <w:t>大修基地设有运用库、检修主厂房</w:t>
      </w:r>
      <w:r>
        <w:rPr>
          <w:rFonts w:eastAsia="仿宋_GB2312"/>
          <w:bCs/>
          <w:sz w:val="32"/>
          <w:szCs w:val="32"/>
        </w:rPr>
        <w:t>/</w:t>
      </w:r>
      <w:r>
        <w:rPr>
          <w:rFonts w:eastAsia="仿宋_GB2312"/>
          <w:bCs/>
          <w:sz w:val="32"/>
          <w:szCs w:val="32"/>
        </w:rPr>
        <w:t>联合车库、工程车库等检修库房，其中黄兴车辆段检修主厂房承担</w:t>
      </w:r>
      <w:r>
        <w:rPr>
          <w:rFonts w:eastAsia="仿宋_GB2312"/>
          <w:bCs/>
          <w:sz w:val="32"/>
          <w:szCs w:val="32"/>
        </w:rPr>
        <w:t>2</w:t>
      </w:r>
      <w:r>
        <w:rPr>
          <w:rFonts w:eastAsia="仿宋_GB2312"/>
          <w:bCs/>
          <w:sz w:val="32"/>
          <w:szCs w:val="32"/>
        </w:rPr>
        <w:t>号线电客车的架</w:t>
      </w:r>
      <w:r>
        <w:rPr>
          <w:rFonts w:eastAsia="仿宋_GB2312"/>
          <w:bCs/>
          <w:sz w:val="32"/>
          <w:szCs w:val="32"/>
        </w:rPr>
        <w:t>/</w:t>
      </w:r>
      <w:r>
        <w:rPr>
          <w:rFonts w:eastAsia="仿宋_GB2312"/>
          <w:bCs/>
          <w:sz w:val="32"/>
          <w:szCs w:val="32"/>
        </w:rPr>
        <w:t>大修工作，洋湖垸车辆段联合车库承担</w:t>
      </w:r>
      <w:r>
        <w:rPr>
          <w:rFonts w:eastAsia="仿宋_GB2312"/>
          <w:bCs/>
          <w:sz w:val="32"/>
          <w:szCs w:val="32"/>
        </w:rPr>
        <w:t>4</w:t>
      </w:r>
      <w:r>
        <w:rPr>
          <w:rFonts w:eastAsia="仿宋_GB2312"/>
          <w:bCs/>
          <w:sz w:val="32"/>
          <w:szCs w:val="32"/>
        </w:rPr>
        <w:t>号线电客车的架</w:t>
      </w:r>
      <w:r>
        <w:rPr>
          <w:rFonts w:eastAsia="仿宋_GB2312"/>
          <w:bCs/>
          <w:sz w:val="32"/>
          <w:szCs w:val="32"/>
        </w:rPr>
        <w:t>/</w:t>
      </w:r>
      <w:r>
        <w:rPr>
          <w:rFonts w:eastAsia="仿宋_GB2312"/>
          <w:bCs/>
          <w:sz w:val="32"/>
          <w:szCs w:val="32"/>
        </w:rPr>
        <w:t>大修工作。</w:t>
      </w:r>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长沙市轨道交通</w:t>
      </w:r>
      <w:r>
        <w:rPr>
          <w:rFonts w:eastAsia="仿宋_GB2312"/>
          <w:bCs/>
          <w:sz w:val="32"/>
          <w:szCs w:val="32"/>
        </w:rPr>
        <w:t>2</w:t>
      </w:r>
      <w:r>
        <w:rPr>
          <w:rFonts w:eastAsia="仿宋_GB2312"/>
          <w:bCs/>
          <w:sz w:val="32"/>
          <w:szCs w:val="32"/>
        </w:rPr>
        <w:t>号线一期工程及西延一期工程目前共配置</w:t>
      </w:r>
      <w:r>
        <w:rPr>
          <w:rFonts w:eastAsia="仿宋_GB2312"/>
          <w:bCs/>
          <w:sz w:val="32"/>
          <w:szCs w:val="32"/>
        </w:rPr>
        <w:t>32</w:t>
      </w:r>
      <w:r>
        <w:rPr>
          <w:rFonts w:eastAsia="仿宋_GB2312"/>
          <w:bCs/>
          <w:sz w:val="32"/>
          <w:szCs w:val="32"/>
        </w:rPr>
        <w:t>列电客车，采用</w:t>
      </w:r>
      <w:r>
        <w:rPr>
          <w:rFonts w:eastAsia="仿宋_GB2312"/>
          <w:bCs/>
          <w:sz w:val="32"/>
          <w:szCs w:val="32"/>
        </w:rPr>
        <w:t>6</w:t>
      </w:r>
      <w:r>
        <w:rPr>
          <w:rFonts w:eastAsia="仿宋_GB2312"/>
          <w:bCs/>
          <w:sz w:val="32"/>
          <w:szCs w:val="32"/>
        </w:rPr>
        <w:t>节编组的</w:t>
      </w:r>
      <w:r>
        <w:rPr>
          <w:rFonts w:eastAsia="仿宋_GB2312"/>
          <w:bCs/>
          <w:sz w:val="32"/>
          <w:szCs w:val="32"/>
        </w:rPr>
        <w:t>B</w:t>
      </w:r>
      <w:r>
        <w:rPr>
          <w:rFonts w:eastAsia="仿宋_GB2312"/>
          <w:bCs/>
          <w:sz w:val="32"/>
          <w:szCs w:val="32"/>
        </w:rPr>
        <w:t>型车，接触网供电，设计最高运营速度为</w:t>
      </w:r>
      <w:r>
        <w:rPr>
          <w:rFonts w:eastAsia="仿宋_GB2312"/>
          <w:bCs/>
          <w:sz w:val="32"/>
          <w:szCs w:val="32"/>
        </w:rPr>
        <w:t>80km/h</w:t>
      </w:r>
      <w:r>
        <w:rPr>
          <w:rFonts w:eastAsia="仿宋_GB2312"/>
          <w:bCs/>
          <w:sz w:val="32"/>
          <w:szCs w:val="32"/>
        </w:rPr>
        <w:t>，</w:t>
      </w:r>
      <w:r>
        <w:rPr>
          <w:rFonts w:eastAsia="仿宋_GB2312"/>
          <w:bCs/>
          <w:sz w:val="32"/>
          <w:szCs w:val="32"/>
        </w:rPr>
        <w:t>2018</w:t>
      </w:r>
      <w:r>
        <w:rPr>
          <w:rFonts w:eastAsia="仿宋_GB2312"/>
          <w:bCs/>
          <w:sz w:val="32"/>
          <w:szCs w:val="32"/>
        </w:rPr>
        <w:t>年</w:t>
      </w:r>
      <w:r>
        <w:rPr>
          <w:rFonts w:eastAsia="仿宋_GB2312"/>
          <w:bCs/>
          <w:sz w:val="32"/>
          <w:szCs w:val="32"/>
        </w:rPr>
        <w:t>5</w:t>
      </w:r>
      <w:r>
        <w:rPr>
          <w:rFonts w:eastAsia="仿宋_GB2312"/>
          <w:bCs/>
          <w:sz w:val="32"/>
          <w:szCs w:val="32"/>
        </w:rPr>
        <w:t>月开始首列电客车架修，根据目前电客车走行公里数，预计</w:t>
      </w:r>
      <w:r>
        <w:rPr>
          <w:rFonts w:eastAsia="仿宋_GB2312"/>
          <w:bCs/>
          <w:sz w:val="32"/>
          <w:szCs w:val="32"/>
        </w:rPr>
        <w:t>2023</w:t>
      </w:r>
      <w:r>
        <w:rPr>
          <w:rFonts w:eastAsia="仿宋_GB2312"/>
          <w:bCs/>
          <w:sz w:val="32"/>
          <w:szCs w:val="32"/>
        </w:rPr>
        <w:t>年</w:t>
      </w:r>
      <w:r>
        <w:rPr>
          <w:rFonts w:eastAsia="仿宋_GB2312"/>
          <w:bCs/>
          <w:sz w:val="32"/>
          <w:szCs w:val="32"/>
        </w:rPr>
        <w:t>6</w:t>
      </w:r>
      <w:r>
        <w:rPr>
          <w:rFonts w:eastAsia="仿宋_GB2312"/>
          <w:bCs/>
          <w:sz w:val="32"/>
          <w:szCs w:val="32"/>
        </w:rPr>
        <w:t>月，</w:t>
      </w:r>
      <w:r>
        <w:rPr>
          <w:rFonts w:eastAsia="仿宋_GB2312"/>
          <w:bCs/>
          <w:sz w:val="32"/>
          <w:szCs w:val="32"/>
        </w:rPr>
        <w:t>2</w:t>
      </w:r>
      <w:r>
        <w:rPr>
          <w:rFonts w:eastAsia="仿宋_GB2312"/>
          <w:bCs/>
          <w:sz w:val="32"/>
          <w:szCs w:val="32"/>
        </w:rPr>
        <w:t>号线电客车将进入大修期。</w:t>
      </w:r>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长沙市轨道交通</w:t>
      </w:r>
      <w:r>
        <w:rPr>
          <w:rFonts w:eastAsia="仿宋_GB2312"/>
          <w:bCs/>
          <w:sz w:val="32"/>
          <w:szCs w:val="32"/>
        </w:rPr>
        <w:t>4</w:t>
      </w:r>
      <w:r>
        <w:rPr>
          <w:rFonts w:eastAsia="仿宋_GB2312"/>
          <w:bCs/>
          <w:sz w:val="32"/>
          <w:szCs w:val="32"/>
        </w:rPr>
        <w:t>号线目前共配置</w:t>
      </w:r>
      <w:r>
        <w:rPr>
          <w:rFonts w:eastAsia="仿宋_GB2312"/>
          <w:bCs/>
          <w:sz w:val="32"/>
          <w:szCs w:val="32"/>
        </w:rPr>
        <w:t>32</w:t>
      </w:r>
      <w:r>
        <w:rPr>
          <w:rFonts w:eastAsia="仿宋_GB2312"/>
          <w:bCs/>
          <w:sz w:val="32"/>
          <w:szCs w:val="32"/>
        </w:rPr>
        <w:t>列电客车，采用</w:t>
      </w:r>
      <w:r>
        <w:rPr>
          <w:rFonts w:eastAsia="仿宋_GB2312"/>
          <w:bCs/>
          <w:sz w:val="32"/>
          <w:szCs w:val="32"/>
        </w:rPr>
        <w:t>6</w:t>
      </w:r>
      <w:r>
        <w:rPr>
          <w:rFonts w:eastAsia="仿宋_GB2312"/>
          <w:bCs/>
          <w:sz w:val="32"/>
          <w:szCs w:val="32"/>
        </w:rPr>
        <w:t>节编组的</w:t>
      </w:r>
      <w:r>
        <w:rPr>
          <w:rFonts w:eastAsia="仿宋_GB2312"/>
          <w:bCs/>
          <w:sz w:val="32"/>
          <w:szCs w:val="32"/>
        </w:rPr>
        <w:t>B</w:t>
      </w:r>
      <w:r>
        <w:rPr>
          <w:rFonts w:eastAsia="仿宋_GB2312"/>
          <w:bCs/>
          <w:sz w:val="32"/>
          <w:szCs w:val="32"/>
        </w:rPr>
        <w:t>型车，接触网供电，设计最高运营速度为</w:t>
      </w:r>
      <w:r>
        <w:rPr>
          <w:rFonts w:eastAsia="仿宋_GB2312"/>
          <w:bCs/>
          <w:sz w:val="32"/>
          <w:szCs w:val="32"/>
        </w:rPr>
        <w:t>80km/h</w:t>
      </w:r>
      <w:r>
        <w:rPr>
          <w:rFonts w:eastAsia="仿宋_GB2312"/>
          <w:bCs/>
          <w:sz w:val="32"/>
          <w:szCs w:val="32"/>
        </w:rPr>
        <w:t>，</w:t>
      </w:r>
      <w:r>
        <w:rPr>
          <w:rFonts w:eastAsia="仿宋_GB2312"/>
          <w:bCs/>
          <w:sz w:val="32"/>
          <w:szCs w:val="32"/>
        </w:rPr>
        <w:t>2019</w:t>
      </w:r>
      <w:r>
        <w:rPr>
          <w:rFonts w:eastAsia="仿宋_GB2312"/>
          <w:bCs/>
          <w:sz w:val="32"/>
          <w:szCs w:val="32"/>
        </w:rPr>
        <w:t>年</w:t>
      </w:r>
      <w:r>
        <w:rPr>
          <w:rFonts w:eastAsia="仿宋_GB2312"/>
          <w:bCs/>
          <w:sz w:val="32"/>
          <w:szCs w:val="32"/>
        </w:rPr>
        <w:t>5</w:t>
      </w:r>
      <w:r>
        <w:rPr>
          <w:rFonts w:eastAsia="仿宋_GB2312"/>
          <w:bCs/>
          <w:sz w:val="32"/>
          <w:szCs w:val="32"/>
        </w:rPr>
        <w:t>月开始试运营，根据目前电客车走行公里数，预计</w:t>
      </w:r>
      <w:r>
        <w:rPr>
          <w:rFonts w:eastAsia="仿宋_GB2312"/>
          <w:bCs/>
          <w:sz w:val="32"/>
          <w:szCs w:val="32"/>
        </w:rPr>
        <w:t>2023</w:t>
      </w:r>
      <w:r>
        <w:rPr>
          <w:rFonts w:eastAsia="仿宋_GB2312"/>
          <w:bCs/>
          <w:sz w:val="32"/>
          <w:szCs w:val="32"/>
        </w:rPr>
        <w:t>年</w:t>
      </w:r>
      <w:r>
        <w:rPr>
          <w:rFonts w:eastAsia="仿宋_GB2312"/>
          <w:bCs/>
          <w:sz w:val="32"/>
          <w:szCs w:val="32"/>
        </w:rPr>
        <w:t>6</w:t>
      </w:r>
      <w:r>
        <w:rPr>
          <w:rFonts w:eastAsia="仿宋_GB2312"/>
          <w:bCs/>
          <w:sz w:val="32"/>
          <w:szCs w:val="32"/>
        </w:rPr>
        <w:t>月，</w:t>
      </w:r>
      <w:r>
        <w:rPr>
          <w:rFonts w:eastAsia="仿宋_GB2312"/>
          <w:bCs/>
          <w:sz w:val="32"/>
          <w:szCs w:val="32"/>
        </w:rPr>
        <w:t>4</w:t>
      </w:r>
      <w:r>
        <w:rPr>
          <w:rFonts w:eastAsia="仿宋_GB2312"/>
          <w:bCs/>
          <w:sz w:val="32"/>
          <w:szCs w:val="32"/>
        </w:rPr>
        <w:t>号线电客车将进入架修期。</w:t>
      </w:r>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w:t>
      </w:r>
      <w:r>
        <w:rPr>
          <w:rFonts w:eastAsia="仿宋_GB2312"/>
          <w:bCs/>
          <w:sz w:val="32"/>
          <w:szCs w:val="32"/>
        </w:rPr>
        <w:t>主要内容</w:t>
      </w:r>
      <w:r>
        <w:rPr>
          <w:rFonts w:eastAsia="仿宋_GB2312"/>
          <w:bCs/>
          <w:sz w:val="32"/>
          <w:szCs w:val="32"/>
        </w:rPr>
        <w:t>包括：购置</w:t>
      </w:r>
      <w:r>
        <w:rPr>
          <w:rFonts w:eastAsia="仿宋_GB2312"/>
          <w:bCs/>
          <w:sz w:val="32"/>
          <w:szCs w:val="32"/>
        </w:rPr>
        <w:t>2</w:t>
      </w:r>
      <w:r>
        <w:rPr>
          <w:rFonts w:eastAsia="仿宋_GB2312"/>
          <w:bCs/>
          <w:sz w:val="32"/>
          <w:szCs w:val="32"/>
        </w:rPr>
        <w:t>、</w:t>
      </w:r>
      <w:r>
        <w:rPr>
          <w:rFonts w:eastAsia="仿宋_GB2312"/>
          <w:bCs/>
          <w:sz w:val="32"/>
          <w:szCs w:val="32"/>
        </w:rPr>
        <w:t>4</w:t>
      </w:r>
      <w:r>
        <w:rPr>
          <w:rFonts w:eastAsia="仿宋_GB2312"/>
          <w:bCs/>
          <w:sz w:val="32"/>
          <w:szCs w:val="32"/>
        </w:rPr>
        <w:t>号线电客车大</w:t>
      </w:r>
      <w:r>
        <w:rPr>
          <w:rFonts w:eastAsia="仿宋_GB2312"/>
          <w:bCs/>
          <w:sz w:val="32"/>
          <w:szCs w:val="32"/>
        </w:rPr>
        <w:t>/</w:t>
      </w:r>
      <w:r>
        <w:rPr>
          <w:rFonts w:eastAsia="仿宋_GB2312"/>
          <w:bCs/>
          <w:sz w:val="32"/>
          <w:szCs w:val="32"/>
        </w:rPr>
        <w:t>架修期间的周转件、备品备件、生产耗材；购置大</w:t>
      </w:r>
      <w:r>
        <w:rPr>
          <w:rFonts w:eastAsia="仿宋_GB2312"/>
          <w:bCs/>
          <w:sz w:val="32"/>
          <w:szCs w:val="32"/>
        </w:rPr>
        <w:t>/</w:t>
      </w:r>
      <w:r>
        <w:rPr>
          <w:rFonts w:eastAsia="仿宋_GB2312"/>
          <w:bCs/>
          <w:sz w:val="32"/>
          <w:szCs w:val="32"/>
        </w:rPr>
        <w:t>架修所需的工艺设备、工装、工器具；转向架部件、制动系统、车钩系统、整车清洁、空调机组（</w:t>
      </w:r>
      <w:r>
        <w:rPr>
          <w:rFonts w:eastAsia="仿宋_GB2312"/>
          <w:bCs/>
          <w:sz w:val="32"/>
          <w:szCs w:val="32"/>
        </w:rPr>
        <w:t>2</w:t>
      </w:r>
      <w:r>
        <w:rPr>
          <w:rFonts w:eastAsia="仿宋_GB2312"/>
          <w:bCs/>
          <w:sz w:val="32"/>
          <w:szCs w:val="32"/>
        </w:rPr>
        <w:t>号线）、牵引电机及空心电抗器（</w:t>
      </w:r>
      <w:r>
        <w:rPr>
          <w:rFonts w:eastAsia="仿宋_GB2312"/>
          <w:bCs/>
          <w:sz w:val="32"/>
          <w:szCs w:val="32"/>
        </w:rPr>
        <w:t>2</w:t>
      </w:r>
      <w:r>
        <w:rPr>
          <w:rFonts w:eastAsia="仿宋_GB2312"/>
          <w:bCs/>
          <w:sz w:val="32"/>
          <w:szCs w:val="32"/>
        </w:rPr>
        <w:t>号线）、</w:t>
      </w:r>
      <w:r>
        <w:rPr>
          <w:rFonts w:eastAsia="仿宋_GB2312"/>
          <w:sz w:val="32"/>
          <w:szCs w:val="32"/>
        </w:rPr>
        <w:t>乘客信息系统整体升级改造</w:t>
      </w:r>
      <w:r>
        <w:rPr>
          <w:rFonts w:eastAsia="仿宋_GB2312"/>
          <w:bCs/>
          <w:sz w:val="32"/>
          <w:szCs w:val="32"/>
        </w:rPr>
        <w:t>（</w:t>
      </w:r>
      <w:r>
        <w:rPr>
          <w:rFonts w:eastAsia="仿宋_GB2312"/>
          <w:bCs/>
          <w:sz w:val="32"/>
          <w:szCs w:val="32"/>
        </w:rPr>
        <w:t>2</w:t>
      </w:r>
      <w:r>
        <w:rPr>
          <w:rFonts w:eastAsia="仿宋_GB2312"/>
          <w:bCs/>
          <w:sz w:val="32"/>
          <w:szCs w:val="32"/>
        </w:rPr>
        <w:t>号线）的委外维修；牵引系统、控制系统、辅助供电系统、车门及内装、乘客信息系统（</w:t>
      </w:r>
      <w:r>
        <w:rPr>
          <w:rFonts w:eastAsia="仿宋_GB2312"/>
          <w:bCs/>
          <w:sz w:val="32"/>
          <w:szCs w:val="32"/>
        </w:rPr>
        <w:t>4</w:t>
      </w:r>
      <w:r>
        <w:rPr>
          <w:rFonts w:eastAsia="仿宋_GB2312"/>
          <w:bCs/>
          <w:sz w:val="32"/>
          <w:szCs w:val="32"/>
        </w:rPr>
        <w:t>号线）等部件的自</w:t>
      </w:r>
      <w:r>
        <w:rPr>
          <w:rFonts w:eastAsia="仿宋_GB2312"/>
          <w:bCs/>
          <w:sz w:val="32"/>
          <w:szCs w:val="32"/>
        </w:rPr>
        <w:lastRenderedPageBreak/>
        <w:t>主维修。</w:t>
      </w:r>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长沙市轨道交通</w:t>
      </w:r>
      <w:r>
        <w:rPr>
          <w:rFonts w:eastAsia="仿宋_GB2312"/>
          <w:bCs/>
          <w:sz w:val="32"/>
          <w:szCs w:val="32"/>
        </w:rPr>
        <w:t>2</w:t>
      </w:r>
      <w:r>
        <w:rPr>
          <w:rFonts w:eastAsia="仿宋_GB2312"/>
          <w:bCs/>
          <w:sz w:val="32"/>
          <w:szCs w:val="32"/>
        </w:rPr>
        <w:t>号线电客车首轮大修主要投资内容包括但不限于：前期筹备费用；设备与工器具购置费用；大修期间维修费用；委外维修费用；乘客信息系统整体升级改造费用；备品备件购置费用；生产耗材购置费用。投资概算总额约为</w:t>
      </w:r>
      <w:r>
        <w:rPr>
          <w:rFonts w:eastAsia="仿宋_GB2312"/>
          <w:bCs/>
          <w:sz w:val="32"/>
          <w:szCs w:val="32"/>
        </w:rPr>
        <w:t>33360.37</w:t>
      </w:r>
      <w:r>
        <w:rPr>
          <w:rFonts w:eastAsia="仿宋_GB2312"/>
          <w:bCs/>
          <w:sz w:val="32"/>
          <w:szCs w:val="32"/>
        </w:rPr>
        <w:t>万元。计划</w:t>
      </w:r>
      <w:r>
        <w:rPr>
          <w:rFonts w:eastAsia="仿宋_GB2312"/>
          <w:bCs/>
          <w:sz w:val="32"/>
          <w:szCs w:val="32"/>
        </w:rPr>
        <w:t>2023</w:t>
      </w:r>
      <w:r>
        <w:rPr>
          <w:rFonts w:eastAsia="仿宋_GB2312"/>
          <w:bCs/>
          <w:sz w:val="32"/>
          <w:szCs w:val="32"/>
        </w:rPr>
        <w:t>年</w:t>
      </w:r>
      <w:r>
        <w:rPr>
          <w:rFonts w:eastAsia="仿宋_GB2312"/>
          <w:bCs/>
          <w:sz w:val="32"/>
          <w:szCs w:val="32"/>
        </w:rPr>
        <w:t>9</w:t>
      </w:r>
      <w:r>
        <w:rPr>
          <w:rFonts w:eastAsia="仿宋_GB2312"/>
          <w:bCs/>
          <w:sz w:val="32"/>
          <w:szCs w:val="32"/>
        </w:rPr>
        <w:t>月开工，</w:t>
      </w:r>
      <w:r>
        <w:rPr>
          <w:rFonts w:eastAsia="仿宋_GB2312"/>
          <w:bCs/>
          <w:sz w:val="32"/>
          <w:szCs w:val="32"/>
        </w:rPr>
        <w:t>2029</w:t>
      </w:r>
      <w:r>
        <w:rPr>
          <w:rFonts w:eastAsia="仿宋_GB2312"/>
          <w:bCs/>
          <w:sz w:val="32"/>
          <w:szCs w:val="32"/>
        </w:rPr>
        <w:t>年</w:t>
      </w:r>
      <w:r>
        <w:rPr>
          <w:rFonts w:eastAsia="仿宋_GB2312"/>
          <w:bCs/>
          <w:sz w:val="32"/>
          <w:szCs w:val="32"/>
        </w:rPr>
        <w:t>6</w:t>
      </w:r>
      <w:r>
        <w:rPr>
          <w:rFonts w:eastAsia="仿宋_GB2312"/>
          <w:bCs/>
          <w:sz w:val="32"/>
          <w:szCs w:val="32"/>
        </w:rPr>
        <w:t>月竣工。</w:t>
      </w:r>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长沙市轨道交通</w:t>
      </w:r>
      <w:r>
        <w:rPr>
          <w:rFonts w:eastAsia="仿宋_GB2312"/>
          <w:bCs/>
          <w:sz w:val="32"/>
          <w:szCs w:val="32"/>
        </w:rPr>
        <w:t>4</w:t>
      </w:r>
      <w:r>
        <w:rPr>
          <w:rFonts w:eastAsia="仿宋_GB2312"/>
          <w:bCs/>
          <w:sz w:val="32"/>
          <w:szCs w:val="32"/>
        </w:rPr>
        <w:t>号线电客车首轮架修主要投资内容包括但不限于：前期筹备费用；周转件购置费用；设备与工器具购置费用；架修期间维修费用；委外维修费用；备品备件购置费用；生产耗材购置费用。投资概算总额约为</w:t>
      </w:r>
      <w:r>
        <w:rPr>
          <w:rFonts w:eastAsia="仿宋_GB2312"/>
          <w:bCs/>
          <w:sz w:val="32"/>
          <w:szCs w:val="32"/>
        </w:rPr>
        <w:t>25289.16</w:t>
      </w:r>
      <w:r>
        <w:rPr>
          <w:rFonts w:eastAsia="仿宋_GB2312"/>
          <w:bCs/>
          <w:sz w:val="32"/>
          <w:szCs w:val="32"/>
        </w:rPr>
        <w:t>万元。计划</w:t>
      </w:r>
      <w:r>
        <w:rPr>
          <w:rFonts w:eastAsia="仿宋_GB2312"/>
          <w:bCs/>
          <w:sz w:val="32"/>
          <w:szCs w:val="32"/>
        </w:rPr>
        <w:t>2023</w:t>
      </w:r>
      <w:r>
        <w:rPr>
          <w:rFonts w:eastAsia="仿宋_GB2312"/>
          <w:bCs/>
          <w:sz w:val="32"/>
          <w:szCs w:val="32"/>
        </w:rPr>
        <w:t>年</w:t>
      </w:r>
      <w:r>
        <w:rPr>
          <w:rFonts w:eastAsia="仿宋_GB2312"/>
          <w:bCs/>
          <w:sz w:val="32"/>
          <w:szCs w:val="32"/>
        </w:rPr>
        <w:t>9</w:t>
      </w:r>
      <w:r>
        <w:rPr>
          <w:rFonts w:eastAsia="仿宋_GB2312"/>
          <w:bCs/>
          <w:sz w:val="32"/>
          <w:szCs w:val="32"/>
        </w:rPr>
        <w:t>月开工，</w:t>
      </w:r>
      <w:r>
        <w:rPr>
          <w:rFonts w:eastAsia="仿宋_GB2312"/>
          <w:bCs/>
          <w:sz w:val="32"/>
          <w:szCs w:val="32"/>
        </w:rPr>
        <w:t>2027</w:t>
      </w:r>
      <w:r>
        <w:rPr>
          <w:rFonts w:eastAsia="仿宋_GB2312"/>
          <w:bCs/>
          <w:sz w:val="32"/>
          <w:szCs w:val="32"/>
        </w:rPr>
        <w:t>年</w:t>
      </w:r>
      <w:r>
        <w:rPr>
          <w:rFonts w:eastAsia="仿宋_GB2312"/>
          <w:bCs/>
          <w:sz w:val="32"/>
          <w:szCs w:val="32"/>
        </w:rPr>
        <w:t>6</w:t>
      </w:r>
      <w:r>
        <w:rPr>
          <w:rFonts w:eastAsia="仿宋_GB2312"/>
          <w:bCs/>
          <w:sz w:val="32"/>
          <w:szCs w:val="32"/>
        </w:rPr>
        <w:t>月竣工。</w:t>
      </w:r>
    </w:p>
    <w:p w:rsidR="00E23EC8" w:rsidRDefault="00BC089E">
      <w:pPr>
        <w:numPr>
          <w:ilvl w:val="0"/>
          <w:numId w:val="1"/>
        </w:numPr>
        <w:adjustRightInd w:val="0"/>
        <w:spacing w:line="560" w:lineRule="exact"/>
        <w:ind w:firstLineChars="200" w:firstLine="640"/>
        <w:outlineLvl w:val="1"/>
        <w:rPr>
          <w:rFonts w:eastAsia="楷体_GB2312"/>
          <w:sz w:val="32"/>
          <w:szCs w:val="32"/>
        </w:rPr>
      </w:pPr>
      <w:bookmarkStart w:id="3" w:name="_Toc16702"/>
      <w:r>
        <w:rPr>
          <w:rFonts w:eastAsia="楷体_GB2312"/>
          <w:sz w:val="32"/>
          <w:szCs w:val="32"/>
        </w:rPr>
        <w:t>服务范围</w:t>
      </w:r>
      <w:bookmarkEnd w:id="3"/>
    </w:p>
    <w:p w:rsidR="00E23EC8" w:rsidRDefault="00BC089E">
      <w:pPr>
        <w:adjustRightInd w:val="0"/>
        <w:spacing w:line="560" w:lineRule="exact"/>
        <w:ind w:firstLineChars="200" w:firstLine="640"/>
        <w:rPr>
          <w:rFonts w:eastAsia="仿宋_GB2312"/>
          <w:bCs/>
          <w:sz w:val="32"/>
          <w:szCs w:val="32"/>
          <w:highlight w:val="yellow"/>
        </w:rPr>
      </w:pPr>
      <w:r>
        <w:rPr>
          <w:rFonts w:eastAsia="仿宋_GB2312"/>
          <w:bCs/>
          <w:sz w:val="32"/>
          <w:szCs w:val="32"/>
        </w:rPr>
        <w:t>本项目服务范围为根据长沙市轨道交通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号线电客车首轮架修项目物资采购、委外服务及设备需求完成概算说明书的编制及出具概算报告，并征得长沙市交通运输局等</w:t>
      </w:r>
      <w:r>
        <w:rPr>
          <w:rFonts w:eastAsia="仿宋_GB2312"/>
          <w:bCs/>
          <w:sz w:val="32"/>
          <w:szCs w:val="32"/>
        </w:rPr>
        <w:t>政府</w:t>
      </w:r>
      <w:r>
        <w:rPr>
          <w:rFonts w:eastAsia="仿宋_GB2312"/>
          <w:bCs/>
          <w:sz w:val="32"/>
          <w:szCs w:val="32"/>
        </w:rPr>
        <w:t>相关职能部门</w:t>
      </w:r>
      <w:r>
        <w:rPr>
          <w:rFonts w:eastAsia="仿宋_GB2312"/>
          <w:bCs/>
          <w:sz w:val="32"/>
          <w:szCs w:val="32"/>
        </w:rPr>
        <w:t>的同意。</w:t>
      </w:r>
    </w:p>
    <w:bookmarkStart w:id="4" w:name="_Toc21131"/>
    <w:p w:rsidR="00E23EC8" w:rsidRDefault="00BC089E">
      <w:pPr>
        <w:pStyle w:val="10"/>
        <w:tabs>
          <w:tab w:val="clear" w:pos="840"/>
          <w:tab w:val="clear" w:pos="8270"/>
          <w:tab w:val="right" w:leader="dot" w:pos="8306"/>
        </w:tabs>
        <w:spacing w:line="560" w:lineRule="exact"/>
        <w:ind w:firstLineChars="200" w:firstLine="640"/>
        <w:outlineLvl w:val="0"/>
        <w:rPr>
          <w:rFonts w:eastAsia="黑体"/>
          <w:b w:val="0"/>
          <w:i w:val="0"/>
          <w:iCs w:val="0"/>
          <w:sz w:val="32"/>
          <w:szCs w:val="32"/>
        </w:rPr>
      </w:pPr>
      <w:r>
        <w:rPr>
          <w:rFonts w:eastAsia="黑体"/>
          <w:b w:val="0"/>
          <w:i w:val="0"/>
          <w:iCs w:val="0"/>
          <w:sz w:val="32"/>
          <w:szCs w:val="32"/>
        </w:rPr>
        <w:fldChar w:fldCharType="begin"/>
      </w:r>
      <w:r>
        <w:rPr>
          <w:rFonts w:eastAsia="黑体"/>
          <w:b w:val="0"/>
          <w:i w:val="0"/>
          <w:iCs w:val="0"/>
          <w:sz w:val="32"/>
          <w:szCs w:val="32"/>
        </w:rPr>
        <w:instrText xml:space="preserve"> HYPERLINK \l _Toc11191 </w:instrText>
      </w:r>
      <w:r>
        <w:rPr>
          <w:rFonts w:eastAsia="黑体"/>
          <w:b w:val="0"/>
          <w:i w:val="0"/>
          <w:iCs w:val="0"/>
          <w:sz w:val="32"/>
          <w:szCs w:val="32"/>
        </w:rPr>
        <w:fldChar w:fldCharType="separate"/>
      </w:r>
      <w:r>
        <w:rPr>
          <w:rFonts w:eastAsia="黑体"/>
          <w:b w:val="0"/>
          <w:i w:val="0"/>
          <w:iCs w:val="0"/>
          <w:sz w:val="32"/>
          <w:szCs w:val="32"/>
        </w:rPr>
        <w:t>二、项目计划</w:t>
      </w:r>
      <w:r>
        <w:rPr>
          <w:rFonts w:eastAsia="黑体"/>
          <w:b w:val="0"/>
          <w:i w:val="0"/>
          <w:iCs w:val="0"/>
          <w:sz w:val="32"/>
          <w:szCs w:val="32"/>
        </w:rPr>
        <w:fldChar w:fldCharType="end"/>
      </w:r>
      <w:bookmarkEnd w:id="4"/>
    </w:p>
    <w:p w:rsidR="00E23EC8" w:rsidRDefault="00BC089E">
      <w:pPr>
        <w:numPr>
          <w:ilvl w:val="0"/>
          <w:numId w:val="2"/>
        </w:numPr>
        <w:adjustRightInd w:val="0"/>
        <w:spacing w:line="560" w:lineRule="exact"/>
        <w:ind w:firstLineChars="200" w:firstLine="640"/>
        <w:outlineLvl w:val="1"/>
        <w:rPr>
          <w:rFonts w:eastAsia="楷体_GB2312"/>
          <w:sz w:val="32"/>
          <w:szCs w:val="32"/>
        </w:rPr>
      </w:pPr>
      <w:bookmarkStart w:id="5" w:name="_Toc19064"/>
      <w:bookmarkStart w:id="6" w:name="_Toc18195"/>
      <w:bookmarkStart w:id="7" w:name="_Toc111474331"/>
      <w:r>
        <w:rPr>
          <w:rFonts w:eastAsia="楷体_GB2312"/>
          <w:sz w:val="32"/>
          <w:szCs w:val="32"/>
        </w:rPr>
        <w:t>项目服务期</w:t>
      </w:r>
      <w:bookmarkEnd w:id="5"/>
      <w:bookmarkEnd w:id="6"/>
      <w:bookmarkEnd w:id="7"/>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本项目服务期限为</w:t>
      </w:r>
      <w:r>
        <w:rPr>
          <w:rFonts w:eastAsia="仿宋_GB2312"/>
          <w:bCs/>
          <w:sz w:val="32"/>
          <w:szCs w:val="32"/>
        </w:rPr>
        <w:t>90</w:t>
      </w:r>
      <w:r>
        <w:rPr>
          <w:rFonts w:eastAsia="仿宋_GB2312"/>
          <w:bCs/>
          <w:sz w:val="32"/>
          <w:szCs w:val="32"/>
        </w:rPr>
        <w:t>个自然日（实际服务时间以采购单位发出的进场通知起算，总计</w:t>
      </w:r>
      <w:r>
        <w:rPr>
          <w:rFonts w:eastAsia="仿宋_GB2312"/>
          <w:bCs/>
          <w:sz w:val="32"/>
          <w:szCs w:val="32"/>
        </w:rPr>
        <w:t>90</w:t>
      </w:r>
      <w:r>
        <w:rPr>
          <w:rFonts w:eastAsia="仿宋_GB2312"/>
          <w:bCs/>
          <w:sz w:val="32"/>
          <w:szCs w:val="32"/>
        </w:rPr>
        <w:t>个自然日）。采购单位保留服务期限调整的权利，谈判单位不得以任何理由增加相关费用。</w:t>
      </w:r>
    </w:p>
    <w:p w:rsidR="00E23EC8" w:rsidRDefault="00E23EC8">
      <w:pPr>
        <w:pStyle w:val="a0"/>
        <w:spacing w:after="0" w:line="560" w:lineRule="exact"/>
        <w:ind w:firstLineChars="200" w:firstLine="640"/>
        <w:rPr>
          <w:rFonts w:eastAsia="仿宋_GB2312"/>
          <w:bCs/>
          <w:sz w:val="32"/>
          <w:szCs w:val="32"/>
        </w:rPr>
      </w:pPr>
    </w:p>
    <w:p w:rsidR="00E23EC8" w:rsidRDefault="00BC089E">
      <w:pPr>
        <w:numPr>
          <w:ilvl w:val="0"/>
          <w:numId w:val="2"/>
        </w:numPr>
        <w:adjustRightInd w:val="0"/>
        <w:spacing w:line="560" w:lineRule="exact"/>
        <w:ind w:firstLineChars="200" w:firstLine="640"/>
        <w:outlineLvl w:val="1"/>
        <w:rPr>
          <w:rFonts w:eastAsia="楷体_GB2312"/>
          <w:sz w:val="32"/>
          <w:szCs w:val="32"/>
        </w:rPr>
      </w:pPr>
      <w:bookmarkStart w:id="8" w:name="_Toc12770"/>
      <w:bookmarkStart w:id="9" w:name="_Toc19091"/>
      <w:r>
        <w:rPr>
          <w:rFonts w:eastAsia="楷体_GB2312"/>
          <w:sz w:val="32"/>
          <w:szCs w:val="32"/>
        </w:rPr>
        <w:lastRenderedPageBreak/>
        <w:t>工作计划</w:t>
      </w:r>
      <w:bookmarkEnd w:id="8"/>
      <w:bookmarkEnd w:id="9"/>
    </w:p>
    <w:p w:rsidR="00E23EC8" w:rsidRDefault="00BC089E">
      <w:pPr>
        <w:pStyle w:val="11"/>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合同履行阶段，概算编制咨</w:t>
      </w:r>
      <w:r>
        <w:rPr>
          <w:rFonts w:ascii="Times New Roman" w:eastAsia="仿宋_GB2312" w:hAnsi="Times New Roman" w:cs="Times New Roman"/>
          <w:sz w:val="32"/>
          <w:szCs w:val="32"/>
        </w:rPr>
        <w:t>询服务分以下三个阶段开展，具体根据采购单位的实际要求可以合并开展。</w:t>
      </w:r>
    </w:p>
    <w:p w:rsidR="00E23EC8" w:rsidRDefault="00BC089E">
      <w:pPr>
        <w:spacing w:line="560" w:lineRule="exact"/>
        <w:ind w:firstLineChars="200" w:firstLine="640"/>
        <w:rPr>
          <w:rFonts w:eastAsia="仿宋_GB2312"/>
          <w:sz w:val="32"/>
          <w:szCs w:val="32"/>
        </w:rPr>
      </w:pPr>
      <w:r>
        <w:rPr>
          <w:rFonts w:eastAsia="仿宋_GB2312"/>
          <w:sz w:val="32"/>
          <w:szCs w:val="32"/>
        </w:rPr>
        <w:t>第一阶段：</w:t>
      </w:r>
      <w:r>
        <w:rPr>
          <w:rFonts w:eastAsia="仿宋_GB2312"/>
          <w:bCs/>
          <w:sz w:val="32"/>
          <w:szCs w:val="32"/>
        </w:rPr>
        <w:t>编制完成长沙市轨道交通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号线电客车首轮架修项目物资采购、委外服务及设备需求方案。</w:t>
      </w:r>
    </w:p>
    <w:p w:rsidR="00E23EC8" w:rsidRDefault="00BC089E">
      <w:pPr>
        <w:spacing w:line="560" w:lineRule="exact"/>
        <w:ind w:firstLineChars="200" w:firstLine="640"/>
        <w:rPr>
          <w:rFonts w:eastAsia="仿宋_GB2312"/>
          <w:sz w:val="32"/>
          <w:szCs w:val="32"/>
        </w:rPr>
      </w:pPr>
      <w:r>
        <w:rPr>
          <w:rFonts w:eastAsia="仿宋_GB2312"/>
          <w:sz w:val="32"/>
          <w:szCs w:val="32"/>
        </w:rPr>
        <w:t>第二阶段：完成长沙市轨道交通</w:t>
      </w:r>
      <w:r>
        <w:rPr>
          <w:rFonts w:eastAsia="仿宋_GB2312"/>
          <w:sz w:val="32"/>
          <w:szCs w:val="32"/>
        </w:rPr>
        <w:t>2</w:t>
      </w:r>
      <w:r>
        <w:rPr>
          <w:rFonts w:eastAsia="仿宋_GB2312"/>
          <w:sz w:val="32"/>
          <w:szCs w:val="32"/>
        </w:rPr>
        <w:t>号线电客车首轮大修、</w:t>
      </w:r>
      <w:r>
        <w:rPr>
          <w:rFonts w:eastAsia="仿宋_GB2312"/>
          <w:sz w:val="32"/>
          <w:szCs w:val="32"/>
        </w:rPr>
        <w:t>4</w:t>
      </w:r>
      <w:r>
        <w:rPr>
          <w:rFonts w:eastAsia="仿宋_GB2312"/>
          <w:sz w:val="32"/>
          <w:szCs w:val="32"/>
        </w:rPr>
        <w:t>号线电客车首轮架修项目概算说明书的编制及出具概算报告。</w:t>
      </w:r>
    </w:p>
    <w:p w:rsidR="00E23EC8" w:rsidRDefault="00BC089E">
      <w:pPr>
        <w:tabs>
          <w:tab w:val="left" w:pos="120"/>
        </w:tabs>
        <w:spacing w:line="560" w:lineRule="exact"/>
        <w:ind w:firstLineChars="200" w:firstLine="640"/>
        <w:rPr>
          <w:rFonts w:eastAsia="仿宋_GB2312"/>
          <w:bCs/>
          <w:sz w:val="32"/>
          <w:szCs w:val="32"/>
        </w:rPr>
      </w:pPr>
      <w:r>
        <w:rPr>
          <w:rFonts w:eastAsia="仿宋_GB2312"/>
          <w:sz w:val="32"/>
          <w:szCs w:val="32"/>
        </w:rPr>
        <w:t>第三阶段：配合采购单位</w:t>
      </w:r>
      <w:r>
        <w:rPr>
          <w:rFonts w:eastAsia="仿宋_GB2312"/>
          <w:bCs/>
          <w:sz w:val="32"/>
          <w:szCs w:val="32"/>
        </w:rPr>
        <w:t>征得长沙市交通运输局等</w:t>
      </w:r>
      <w:r>
        <w:rPr>
          <w:rFonts w:eastAsia="仿宋_GB2312"/>
          <w:bCs/>
          <w:sz w:val="32"/>
          <w:szCs w:val="32"/>
        </w:rPr>
        <w:t>政府</w:t>
      </w:r>
      <w:r>
        <w:rPr>
          <w:rFonts w:eastAsia="仿宋_GB2312"/>
          <w:bCs/>
          <w:sz w:val="32"/>
          <w:szCs w:val="32"/>
        </w:rPr>
        <w:t>相关职能部门</w:t>
      </w:r>
      <w:r>
        <w:rPr>
          <w:rFonts w:eastAsia="仿宋_GB2312"/>
          <w:bCs/>
          <w:sz w:val="32"/>
          <w:szCs w:val="32"/>
        </w:rPr>
        <w:t>的同意。</w:t>
      </w:r>
    </w:p>
    <w:p w:rsidR="00E23EC8" w:rsidRDefault="00BC089E">
      <w:pPr>
        <w:tabs>
          <w:tab w:val="left" w:pos="120"/>
        </w:tabs>
        <w:spacing w:line="560" w:lineRule="exact"/>
        <w:ind w:firstLineChars="200" w:firstLine="640"/>
        <w:rPr>
          <w:rFonts w:eastAsia="仿宋_GB2312"/>
          <w:sz w:val="32"/>
          <w:szCs w:val="32"/>
        </w:rPr>
      </w:pPr>
      <w:r>
        <w:rPr>
          <w:rFonts w:eastAsia="仿宋_GB2312"/>
          <w:sz w:val="32"/>
          <w:szCs w:val="32"/>
        </w:rPr>
        <w:t>谈判单位中选后须提交工作计划方案，采购单位审核通过后按该方案执行。</w:t>
      </w:r>
    </w:p>
    <w:p w:rsidR="00E23EC8" w:rsidRDefault="00BC089E">
      <w:pPr>
        <w:pStyle w:val="10"/>
        <w:numPr>
          <w:ilvl w:val="0"/>
          <w:numId w:val="3"/>
        </w:numPr>
        <w:tabs>
          <w:tab w:val="clear" w:pos="840"/>
          <w:tab w:val="clear" w:pos="8270"/>
          <w:tab w:val="right" w:leader="dot" w:pos="8306"/>
        </w:tabs>
        <w:spacing w:line="560" w:lineRule="exact"/>
        <w:ind w:firstLineChars="200" w:firstLine="640"/>
        <w:outlineLvl w:val="0"/>
        <w:rPr>
          <w:rFonts w:eastAsia="黑体"/>
          <w:b w:val="0"/>
          <w:i w:val="0"/>
          <w:iCs w:val="0"/>
          <w:sz w:val="32"/>
          <w:szCs w:val="32"/>
        </w:rPr>
      </w:pPr>
      <w:bookmarkStart w:id="10" w:name="_Toc22018"/>
      <w:r>
        <w:rPr>
          <w:rFonts w:eastAsia="黑体"/>
          <w:b w:val="0"/>
          <w:i w:val="0"/>
          <w:iCs w:val="0"/>
          <w:sz w:val="32"/>
          <w:szCs w:val="32"/>
        </w:rPr>
        <w:t>相关技术标准及规范</w:t>
      </w:r>
      <w:bookmarkEnd w:id="10"/>
    </w:p>
    <w:p w:rsidR="00E23EC8" w:rsidRDefault="00BC089E">
      <w:pPr>
        <w:adjustRightInd w:val="0"/>
        <w:spacing w:line="560" w:lineRule="exact"/>
        <w:ind w:firstLineChars="200" w:firstLine="640"/>
        <w:rPr>
          <w:rFonts w:eastAsia="仿宋_GB2312"/>
          <w:sz w:val="32"/>
          <w:szCs w:val="32"/>
        </w:rPr>
      </w:pPr>
      <w:r>
        <w:rPr>
          <w:rFonts w:eastAsia="仿宋_GB2312"/>
          <w:sz w:val="32"/>
          <w:szCs w:val="32"/>
        </w:rPr>
        <w:t>谈判单位应严格按照下列技术标准及规范等相关标准（包括以下国内技术标准、规范及同行业相关经验，但不限于以下内容）执行，以下标准如有更新，须按最新标准执行：</w:t>
      </w:r>
    </w:p>
    <w:p w:rsidR="00E23EC8" w:rsidRDefault="00BC089E">
      <w:pPr>
        <w:numPr>
          <w:ilvl w:val="0"/>
          <w:numId w:val="4"/>
        </w:numPr>
        <w:adjustRightInd w:val="0"/>
        <w:spacing w:line="560" w:lineRule="exact"/>
        <w:ind w:firstLineChars="200" w:firstLine="640"/>
        <w:rPr>
          <w:rFonts w:eastAsia="仿宋_GB2312"/>
          <w:sz w:val="32"/>
          <w:szCs w:val="32"/>
        </w:rPr>
      </w:pPr>
      <w:r>
        <w:rPr>
          <w:rFonts w:eastAsia="仿宋_GB2312"/>
          <w:sz w:val="32"/>
          <w:szCs w:val="32"/>
        </w:rPr>
        <w:t>建标</w:t>
      </w:r>
      <w:r>
        <w:rPr>
          <w:rFonts w:eastAsia="仿宋_GB2312"/>
          <w:sz w:val="32"/>
          <w:szCs w:val="32"/>
        </w:rPr>
        <w:t>[2017]89</w:t>
      </w:r>
      <w:r>
        <w:rPr>
          <w:rFonts w:eastAsia="仿宋_GB2312"/>
          <w:sz w:val="32"/>
          <w:szCs w:val="32"/>
        </w:rPr>
        <w:t>号文发布的《城市轨道交通工程设计概算编制办法》。</w:t>
      </w:r>
    </w:p>
    <w:p w:rsidR="00E23EC8" w:rsidRDefault="00BC089E">
      <w:pPr>
        <w:numPr>
          <w:ilvl w:val="0"/>
          <w:numId w:val="4"/>
        </w:numPr>
        <w:adjustRightInd w:val="0"/>
        <w:spacing w:line="560" w:lineRule="exact"/>
        <w:ind w:firstLineChars="200" w:firstLine="640"/>
        <w:rPr>
          <w:rFonts w:eastAsia="仿宋_GB2312"/>
          <w:sz w:val="32"/>
          <w:szCs w:val="32"/>
        </w:rPr>
      </w:pPr>
      <w:r>
        <w:rPr>
          <w:rFonts w:eastAsia="仿宋_GB2312"/>
          <w:sz w:val="32"/>
          <w:szCs w:val="32"/>
        </w:rPr>
        <w:t>建标</w:t>
      </w:r>
      <w:r>
        <w:rPr>
          <w:rFonts w:eastAsia="仿宋_GB2312"/>
          <w:sz w:val="32"/>
          <w:szCs w:val="32"/>
        </w:rPr>
        <w:t>[2011]1</w:t>
      </w:r>
      <w:r>
        <w:rPr>
          <w:rFonts w:eastAsia="仿宋_GB2312"/>
          <w:sz w:val="32"/>
          <w:szCs w:val="32"/>
        </w:rPr>
        <w:t>号文发布的《市政工程设计概算编制办法》。</w:t>
      </w:r>
    </w:p>
    <w:p w:rsidR="00E23EC8" w:rsidRDefault="00BC089E">
      <w:pPr>
        <w:numPr>
          <w:ilvl w:val="0"/>
          <w:numId w:val="4"/>
        </w:numPr>
        <w:adjustRightInd w:val="0"/>
        <w:spacing w:line="560" w:lineRule="exact"/>
        <w:ind w:firstLineChars="200" w:firstLine="640"/>
        <w:rPr>
          <w:rFonts w:eastAsia="仿宋_GB2312"/>
          <w:sz w:val="32"/>
          <w:szCs w:val="32"/>
        </w:rPr>
      </w:pPr>
      <w:r>
        <w:rPr>
          <w:rFonts w:eastAsia="仿宋_GB2312"/>
          <w:sz w:val="32"/>
          <w:szCs w:val="32"/>
        </w:rPr>
        <w:t>《城市轨道交通工程项目建设标准》（建标</w:t>
      </w:r>
      <w:r>
        <w:rPr>
          <w:rFonts w:eastAsia="仿宋_GB2312"/>
          <w:sz w:val="32"/>
          <w:szCs w:val="32"/>
        </w:rPr>
        <w:t>104-2008</w:t>
      </w:r>
      <w:r>
        <w:rPr>
          <w:rFonts w:eastAsia="仿宋_GB2312"/>
          <w:sz w:val="32"/>
          <w:szCs w:val="32"/>
        </w:rPr>
        <w:t>）。</w:t>
      </w:r>
    </w:p>
    <w:p w:rsidR="00E23EC8" w:rsidRDefault="00BC089E">
      <w:pPr>
        <w:numPr>
          <w:ilvl w:val="0"/>
          <w:numId w:val="4"/>
        </w:numPr>
        <w:adjustRightInd w:val="0"/>
        <w:spacing w:line="560" w:lineRule="exact"/>
        <w:ind w:firstLineChars="200" w:firstLine="640"/>
        <w:rPr>
          <w:rFonts w:eastAsia="仿宋_GB2312"/>
          <w:sz w:val="32"/>
          <w:szCs w:val="32"/>
        </w:rPr>
      </w:pPr>
      <w:r>
        <w:rPr>
          <w:rFonts w:eastAsia="仿宋_GB2312"/>
          <w:sz w:val="32"/>
          <w:szCs w:val="32"/>
        </w:rPr>
        <w:t>国家、湖南省及长沙市发布的现行定额、文件及规定。</w:t>
      </w:r>
    </w:p>
    <w:p w:rsidR="00E23EC8" w:rsidRDefault="00BC089E">
      <w:pPr>
        <w:numPr>
          <w:ilvl w:val="0"/>
          <w:numId w:val="4"/>
        </w:numPr>
        <w:adjustRightInd w:val="0"/>
        <w:spacing w:line="560" w:lineRule="exact"/>
        <w:ind w:firstLineChars="200" w:firstLine="640"/>
        <w:rPr>
          <w:rFonts w:eastAsia="仿宋_GB2312"/>
          <w:sz w:val="32"/>
          <w:szCs w:val="32"/>
        </w:rPr>
      </w:pPr>
      <w:r>
        <w:rPr>
          <w:rFonts w:eastAsia="仿宋_GB2312"/>
          <w:sz w:val="32"/>
          <w:szCs w:val="32"/>
        </w:rPr>
        <w:t>本工程相关图纸及文件</w:t>
      </w:r>
      <w:r>
        <w:rPr>
          <w:rFonts w:eastAsia="仿宋_GB2312"/>
          <w:sz w:val="32"/>
          <w:szCs w:val="32"/>
        </w:rPr>
        <w:t>。</w:t>
      </w:r>
    </w:p>
    <w:p w:rsidR="00E23EC8" w:rsidRDefault="00BC089E">
      <w:pPr>
        <w:numPr>
          <w:ilvl w:val="0"/>
          <w:numId w:val="4"/>
        </w:numPr>
        <w:adjustRightInd w:val="0"/>
        <w:spacing w:line="560" w:lineRule="exact"/>
        <w:ind w:firstLineChars="200" w:firstLine="640"/>
        <w:rPr>
          <w:rFonts w:eastAsia="仿宋_GB2312"/>
          <w:sz w:val="32"/>
          <w:szCs w:val="32"/>
        </w:rPr>
      </w:pPr>
      <w:r>
        <w:rPr>
          <w:rFonts w:eastAsia="仿宋_GB2312"/>
          <w:sz w:val="32"/>
          <w:szCs w:val="32"/>
        </w:rPr>
        <w:t>其他相关标准及要求</w:t>
      </w:r>
      <w:r>
        <w:rPr>
          <w:rFonts w:eastAsia="仿宋_GB2312"/>
          <w:sz w:val="32"/>
          <w:szCs w:val="32"/>
        </w:rPr>
        <w:t>。</w:t>
      </w:r>
    </w:p>
    <w:p w:rsidR="00E23EC8" w:rsidRDefault="00BC089E">
      <w:pPr>
        <w:pStyle w:val="10"/>
        <w:tabs>
          <w:tab w:val="clear" w:pos="840"/>
          <w:tab w:val="clear" w:pos="8270"/>
          <w:tab w:val="right" w:leader="dot" w:pos="8306"/>
        </w:tabs>
        <w:spacing w:line="560" w:lineRule="exact"/>
        <w:ind w:firstLineChars="200" w:firstLine="640"/>
        <w:outlineLvl w:val="0"/>
        <w:rPr>
          <w:rFonts w:eastAsia="黑体"/>
          <w:b w:val="0"/>
          <w:i w:val="0"/>
          <w:iCs w:val="0"/>
          <w:sz w:val="32"/>
          <w:szCs w:val="32"/>
        </w:rPr>
      </w:pPr>
      <w:bookmarkStart w:id="11" w:name="_Toc17085"/>
      <w:r>
        <w:rPr>
          <w:rFonts w:eastAsia="黑体"/>
          <w:b w:val="0"/>
          <w:i w:val="0"/>
          <w:iCs w:val="0"/>
          <w:sz w:val="32"/>
          <w:szCs w:val="32"/>
        </w:rPr>
        <w:lastRenderedPageBreak/>
        <w:t>四、项目管控要求</w:t>
      </w:r>
      <w:bookmarkEnd w:id="11"/>
    </w:p>
    <w:p w:rsidR="00E23EC8" w:rsidRDefault="00BC089E">
      <w:pPr>
        <w:pStyle w:val="11"/>
        <w:numPr>
          <w:ilvl w:val="0"/>
          <w:numId w:val="5"/>
        </w:num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谈判单位须为本项目配备项目负责人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名、专业人员</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名。项</w:t>
      </w:r>
      <w:r>
        <w:rPr>
          <w:rFonts w:ascii="Times New Roman" w:eastAsia="仿宋_GB2312" w:hAnsi="Times New Roman" w:cs="Times New Roman"/>
          <w:sz w:val="32"/>
          <w:szCs w:val="32"/>
        </w:rPr>
        <w:t>目负责人负责项目全过程的技术、安全和作业管理，全面协调指导本项目各项工作的开展。专业人员负责项目全过程的各项工作。中途不得随意更换人员。特殊情况需要更换时，须向采购单位提出正式的书面申请，申请需说明变更原因和满足从业要求的变更人员名单，经采购单位同意方可更换。</w:t>
      </w:r>
    </w:p>
    <w:p w:rsidR="00E23EC8" w:rsidRDefault="00BC089E">
      <w:pPr>
        <w:pStyle w:val="11"/>
        <w:numPr>
          <w:ilvl w:val="0"/>
          <w:numId w:val="5"/>
        </w:num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谈判单位为采购单位提供服务期间，须严格按照《劳动法》《劳动合同法》及其它相关法律法规的规定，合法用工并全面保障谈判单位员工的合法权益，采购单位不予核查。因谈判单位原因（包括但不限于拖欠员工工资、未购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足额购买社会保险、发生工伤</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非工伤纠纷等）给采购</w:t>
      </w:r>
      <w:r>
        <w:rPr>
          <w:rFonts w:ascii="Times New Roman" w:eastAsia="仿宋_GB2312" w:hAnsi="Times New Roman" w:cs="Times New Roman"/>
          <w:sz w:val="32"/>
          <w:szCs w:val="32"/>
        </w:rPr>
        <w:t>单位或第三方造成损失的，由谈判单位负责处理并承担全部赔偿责任。</w:t>
      </w:r>
    </w:p>
    <w:p w:rsidR="00E23EC8" w:rsidRDefault="00BC089E">
      <w:pPr>
        <w:pStyle w:val="11"/>
        <w:numPr>
          <w:ilvl w:val="0"/>
          <w:numId w:val="5"/>
        </w:num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谈判单位须遵守国家的法律法规和采购单位的工作制度和管理规定，接受采购单位对本项目相关工作安排、业务指导、检查和评估，不干预采购单位内部事务。</w:t>
      </w:r>
    </w:p>
    <w:p w:rsidR="00E23EC8" w:rsidRDefault="00BC089E">
      <w:pPr>
        <w:pStyle w:val="10"/>
        <w:tabs>
          <w:tab w:val="clear" w:pos="840"/>
          <w:tab w:val="clear" w:pos="8270"/>
          <w:tab w:val="right" w:leader="dot" w:pos="8306"/>
        </w:tabs>
        <w:spacing w:line="560" w:lineRule="exact"/>
        <w:ind w:firstLineChars="200" w:firstLine="640"/>
        <w:outlineLvl w:val="0"/>
        <w:rPr>
          <w:rFonts w:eastAsia="黑体"/>
          <w:b w:val="0"/>
          <w:i w:val="0"/>
          <w:iCs w:val="0"/>
          <w:sz w:val="32"/>
          <w:szCs w:val="32"/>
        </w:rPr>
      </w:pPr>
      <w:bookmarkStart w:id="12" w:name="_Toc30890"/>
      <w:r>
        <w:rPr>
          <w:rFonts w:eastAsia="黑体"/>
          <w:b w:val="0"/>
          <w:i w:val="0"/>
          <w:iCs w:val="0"/>
          <w:sz w:val="32"/>
          <w:szCs w:val="32"/>
        </w:rPr>
        <w:t>五、项</w:t>
      </w:r>
      <w:bookmarkStart w:id="13" w:name="_Hlt2066523"/>
      <w:bookmarkStart w:id="14" w:name="_Hlt2066522"/>
      <w:r>
        <w:rPr>
          <w:rFonts w:eastAsia="黑体"/>
          <w:b w:val="0"/>
          <w:i w:val="0"/>
          <w:iCs w:val="0"/>
          <w:sz w:val="32"/>
          <w:szCs w:val="32"/>
        </w:rPr>
        <w:t>目</w:t>
      </w:r>
      <w:bookmarkEnd w:id="13"/>
      <w:bookmarkEnd w:id="14"/>
      <w:r>
        <w:rPr>
          <w:rFonts w:eastAsia="黑体"/>
          <w:b w:val="0"/>
          <w:i w:val="0"/>
          <w:iCs w:val="0"/>
          <w:sz w:val="32"/>
          <w:szCs w:val="32"/>
        </w:rPr>
        <w:t>实施要求</w:t>
      </w:r>
      <w:bookmarkEnd w:id="12"/>
    </w:p>
    <w:p w:rsidR="00E23EC8" w:rsidRDefault="00BC089E">
      <w:pPr>
        <w:numPr>
          <w:ilvl w:val="0"/>
          <w:numId w:val="6"/>
        </w:numPr>
        <w:adjustRightInd w:val="0"/>
        <w:spacing w:line="560" w:lineRule="exact"/>
        <w:ind w:firstLineChars="200" w:firstLine="640"/>
        <w:outlineLvl w:val="1"/>
        <w:rPr>
          <w:rFonts w:eastAsia="楷体_GB2312"/>
          <w:sz w:val="32"/>
          <w:szCs w:val="32"/>
        </w:rPr>
      </w:pPr>
      <w:bookmarkStart w:id="15" w:name="_Toc13919"/>
      <w:bookmarkStart w:id="16" w:name="_Toc3127"/>
      <w:bookmarkStart w:id="17" w:name="_Toc680"/>
      <w:bookmarkStart w:id="18" w:name="_Toc22076"/>
      <w:bookmarkStart w:id="19" w:name="_Toc32038"/>
      <w:r>
        <w:rPr>
          <w:rFonts w:eastAsia="楷体_GB2312"/>
          <w:sz w:val="32"/>
          <w:szCs w:val="32"/>
        </w:rPr>
        <w:t>项目整体要求</w:t>
      </w:r>
      <w:bookmarkEnd w:id="15"/>
      <w:bookmarkEnd w:id="16"/>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t>谈判单位应完成长沙市轨道交通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号线电客车首轮架修的工程概算及相应附件的编制，概算内容包括长沙市轨道交通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号线电客车首轮架修的所有内容。</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lastRenderedPageBreak/>
        <w:t>概算报告应装订成册，概算文件由封面、签署页（扉页）、编制说明（包含概算编制依据、取费说明）、概算表及附件等内容组成。谈判单位出具的概算报告应包含概算计算过程、计算公式及询价结果等支撑性资料。</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t>谈判单位最终提供的概算文件的扉页应有项目名称、编制单位、单位资格证书号、单位主管、审核、专业负责人和主要编制人的署名，审核和编制人员应签名并加盖执业</w:t>
      </w:r>
      <w:r>
        <w:rPr>
          <w:rFonts w:eastAsia="仿宋_GB2312"/>
          <w:bCs/>
          <w:sz w:val="32"/>
          <w:szCs w:val="32"/>
        </w:rPr>
        <w:t>(</w:t>
      </w:r>
      <w:r>
        <w:rPr>
          <w:rFonts w:eastAsia="仿宋_GB2312"/>
          <w:bCs/>
          <w:sz w:val="32"/>
          <w:szCs w:val="32"/>
        </w:rPr>
        <w:t>从业</w:t>
      </w:r>
      <w:r>
        <w:rPr>
          <w:rFonts w:eastAsia="仿宋_GB2312"/>
          <w:bCs/>
          <w:sz w:val="32"/>
          <w:szCs w:val="32"/>
        </w:rPr>
        <w:t>)</w:t>
      </w:r>
      <w:r>
        <w:rPr>
          <w:rFonts w:eastAsia="仿宋_GB2312"/>
          <w:bCs/>
          <w:sz w:val="32"/>
          <w:szCs w:val="32"/>
        </w:rPr>
        <w:t>资格印章。</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t>谈判单位应编制长沙市轨道交通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号线电客车首轮架修的所有周转件、备品备件、工装及工器具需求方案，并在概算文件中对周转件、备品备件、工</w:t>
      </w:r>
      <w:r>
        <w:rPr>
          <w:rFonts w:eastAsia="仿宋_GB2312"/>
          <w:bCs/>
          <w:sz w:val="32"/>
          <w:szCs w:val="32"/>
        </w:rPr>
        <w:t>装及工器具进行统计及造价，周转件、备品备件、工装及工器具的数量、型号、规格参数符合大</w:t>
      </w:r>
      <w:r>
        <w:rPr>
          <w:rFonts w:eastAsia="仿宋_GB2312"/>
          <w:bCs/>
          <w:sz w:val="32"/>
          <w:szCs w:val="32"/>
        </w:rPr>
        <w:t>/</w:t>
      </w:r>
      <w:r>
        <w:rPr>
          <w:rFonts w:eastAsia="仿宋_GB2312"/>
          <w:bCs/>
          <w:sz w:val="32"/>
          <w:szCs w:val="32"/>
        </w:rPr>
        <w:t>架修的实际需要，价格设置经济、合理、依据充分。</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t>转向架部件、制动系统、车钩系统、整车清洁、空调机组（</w:t>
      </w:r>
      <w:r>
        <w:rPr>
          <w:rFonts w:eastAsia="仿宋_GB2312"/>
          <w:bCs/>
          <w:sz w:val="32"/>
          <w:szCs w:val="32"/>
        </w:rPr>
        <w:t>2</w:t>
      </w:r>
      <w:r>
        <w:rPr>
          <w:rFonts w:eastAsia="仿宋_GB2312"/>
          <w:bCs/>
          <w:sz w:val="32"/>
          <w:szCs w:val="32"/>
        </w:rPr>
        <w:t>号线）、牵引电机及空心电抗器（</w:t>
      </w:r>
      <w:r>
        <w:rPr>
          <w:rFonts w:eastAsia="仿宋_GB2312"/>
          <w:bCs/>
          <w:sz w:val="32"/>
          <w:szCs w:val="32"/>
        </w:rPr>
        <w:t>2</w:t>
      </w:r>
      <w:r>
        <w:rPr>
          <w:rFonts w:eastAsia="仿宋_GB2312"/>
          <w:bCs/>
          <w:sz w:val="32"/>
          <w:szCs w:val="32"/>
        </w:rPr>
        <w:t>号线）、乘客信息系统改造（</w:t>
      </w:r>
      <w:r>
        <w:rPr>
          <w:rFonts w:eastAsia="仿宋_GB2312"/>
          <w:bCs/>
          <w:sz w:val="32"/>
          <w:szCs w:val="32"/>
        </w:rPr>
        <w:t>2</w:t>
      </w:r>
      <w:r>
        <w:rPr>
          <w:rFonts w:eastAsia="仿宋_GB2312"/>
          <w:bCs/>
          <w:sz w:val="32"/>
          <w:szCs w:val="32"/>
        </w:rPr>
        <w:t>号线）委外维修的概算编制应参考同行业其他公司的类似项目，对各部件的维修成本进行较为详细的说明。</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t>谈判单位应编制长沙市轨道交通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号线电客车首轮架修的设备需求方案，并在概算文件中对设备进行统计及造价，设备的数量、型号、规格参数符合大</w:t>
      </w:r>
      <w:r>
        <w:rPr>
          <w:rFonts w:eastAsia="仿宋_GB2312"/>
          <w:bCs/>
          <w:sz w:val="32"/>
          <w:szCs w:val="32"/>
        </w:rPr>
        <w:t>/</w:t>
      </w:r>
      <w:r>
        <w:rPr>
          <w:rFonts w:eastAsia="仿宋_GB2312"/>
          <w:bCs/>
          <w:sz w:val="32"/>
          <w:szCs w:val="32"/>
        </w:rPr>
        <w:t>架修的实际需</w:t>
      </w:r>
      <w:r>
        <w:rPr>
          <w:rFonts w:eastAsia="仿宋_GB2312"/>
          <w:bCs/>
          <w:sz w:val="32"/>
          <w:szCs w:val="32"/>
        </w:rPr>
        <w:t>要，价格设置经济、合理、依据充分。</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lastRenderedPageBreak/>
        <w:t>采购单位组织对谈判单位编制的相关文档进行审查，谈判单位需根据审查意见进行修改。</w:t>
      </w:r>
    </w:p>
    <w:p w:rsidR="00E23EC8" w:rsidRDefault="00BC089E">
      <w:pPr>
        <w:numPr>
          <w:ilvl w:val="0"/>
          <w:numId w:val="7"/>
        </w:numPr>
        <w:tabs>
          <w:tab w:val="left" w:pos="120"/>
        </w:tabs>
        <w:spacing w:line="560" w:lineRule="exact"/>
        <w:ind w:firstLineChars="200" w:firstLine="640"/>
        <w:rPr>
          <w:rFonts w:eastAsia="仿宋_GB2312"/>
          <w:bCs/>
          <w:sz w:val="32"/>
          <w:szCs w:val="32"/>
        </w:rPr>
      </w:pPr>
      <w:r>
        <w:rPr>
          <w:rFonts w:eastAsia="仿宋_GB2312"/>
          <w:bCs/>
          <w:sz w:val="32"/>
          <w:szCs w:val="32"/>
        </w:rPr>
        <w:t>谈判单位除提交正式的供评审所需的概算说明书、概算报告及其附件外，需另外提交</w:t>
      </w:r>
      <w:r>
        <w:rPr>
          <w:rFonts w:eastAsia="仿宋_GB2312"/>
          <w:bCs/>
          <w:sz w:val="32"/>
          <w:szCs w:val="32"/>
        </w:rPr>
        <w:t>3</w:t>
      </w:r>
      <w:r>
        <w:rPr>
          <w:rFonts w:eastAsia="仿宋_GB2312"/>
          <w:bCs/>
          <w:sz w:val="32"/>
          <w:szCs w:val="32"/>
        </w:rPr>
        <w:t>份复印件及</w:t>
      </w:r>
      <w:r>
        <w:rPr>
          <w:rFonts w:eastAsia="仿宋_GB2312"/>
          <w:bCs/>
          <w:sz w:val="32"/>
          <w:szCs w:val="32"/>
        </w:rPr>
        <w:t>1</w:t>
      </w:r>
      <w:r>
        <w:rPr>
          <w:rFonts w:eastAsia="仿宋_GB2312"/>
          <w:bCs/>
          <w:sz w:val="32"/>
          <w:szCs w:val="32"/>
        </w:rPr>
        <w:t>份电子版的文件。</w:t>
      </w:r>
    </w:p>
    <w:p w:rsidR="00E23EC8" w:rsidRDefault="00BC089E">
      <w:pPr>
        <w:numPr>
          <w:ilvl w:val="0"/>
          <w:numId w:val="6"/>
        </w:numPr>
        <w:adjustRightInd w:val="0"/>
        <w:spacing w:line="560" w:lineRule="exact"/>
        <w:ind w:firstLineChars="200" w:firstLine="640"/>
        <w:outlineLvl w:val="1"/>
        <w:rPr>
          <w:rFonts w:eastAsia="楷体_GB2312"/>
          <w:sz w:val="32"/>
          <w:szCs w:val="32"/>
        </w:rPr>
      </w:pPr>
      <w:bookmarkStart w:id="20" w:name="_Toc29828"/>
      <w:r>
        <w:rPr>
          <w:rFonts w:eastAsia="楷体_GB2312"/>
          <w:sz w:val="32"/>
          <w:szCs w:val="32"/>
        </w:rPr>
        <w:t>服务标准</w:t>
      </w:r>
      <w:bookmarkEnd w:id="17"/>
      <w:bookmarkEnd w:id="18"/>
      <w:bookmarkEnd w:id="19"/>
      <w:bookmarkEnd w:id="20"/>
    </w:p>
    <w:p w:rsidR="00E23EC8" w:rsidRDefault="00BC089E">
      <w:pPr>
        <w:numPr>
          <w:ilvl w:val="0"/>
          <w:numId w:val="8"/>
        </w:numPr>
        <w:tabs>
          <w:tab w:val="left" w:pos="120"/>
        </w:tabs>
        <w:spacing w:line="560" w:lineRule="exact"/>
        <w:ind w:firstLineChars="200" w:firstLine="640"/>
        <w:rPr>
          <w:rFonts w:eastAsia="仿宋_GB2312"/>
          <w:bCs/>
          <w:sz w:val="32"/>
          <w:szCs w:val="32"/>
        </w:rPr>
      </w:pPr>
      <w:r>
        <w:rPr>
          <w:rFonts w:eastAsia="仿宋_GB2312"/>
          <w:bCs/>
          <w:sz w:val="32"/>
          <w:szCs w:val="32"/>
        </w:rPr>
        <w:t>谈判单位应遵循可靠、先进、经济、实用、保密、环保、节能及可持续发展的原则，提供符合技术要求的优质服务。</w:t>
      </w:r>
    </w:p>
    <w:p w:rsidR="00E23EC8" w:rsidRDefault="00BC089E">
      <w:pPr>
        <w:numPr>
          <w:ilvl w:val="0"/>
          <w:numId w:val="8"/>
        </w:numPr>
        <w:tabs>
          <w:tab w:val="left" w:pos="120"/>
        </w:tabs>
        <w:spacing w:line="560" w:lineRule="exact"/>
        <w:ind w:firstLineChars="200" w:firstLine="640"/>
        <w:rPr>
          <w:rFonts w:eastAsia="仿宋_GB2312"/>
          <w:bCs/>
          <w:sz w:val="32"/>
          <w:szCs w:val="32"/>
        </w:rPr>
      </w:pPr>
      <w:r>
        <w:rPr>
          <w:rFonts w:eastAsia="仿宋_GB2312"/>
          <w:bCs/>
          <w:sz w:val="32"/>
          <w:szCs w:val="32"/>
        </w:rPr>
        <w:t>谈判单位编制的所有文件应满足现行最新版本的国家标准和行业标准。</w:t>
      </w:r>
    </w:p>
    <w:p w:rsidR="00E23EC8" w:rsidRDefault="00BC089E">
      <w:pPr>
        <w:numPr>
          <w:ilvl w:val="0"/>
          <w:numId w:val="8"/>
        </w:numPr>
        <w:tabs>
          <w:tab w:val="left" w:pos="120"/>
        </w:tabs>
        <w:spacing w:line="560" w:lineRule="exact"/>
        <w:ind w:firstLineChars="200" w:firstLine="640"/>
        <w:rPr>
          <w:rFonts w:eastAsia="仿宋_GB2312"/>
          <w:bCs/>
          <w:sz w:val="32"/>
          <w:szCs w:val="32"/>
        </w:rPr>
      </w:pPr>
      <w:r>
        <w:rPr>
          <w:rFonts w:eastAsia="仿宋_GB2312"/>
          <w:bCs/>
          <w:sz w:val="32"/>
          <w:szCs w:val="32"/>
        </w:rPr>
        <w:t>除本用户需求书外，采购单位还将为谈判单位提供本项目的前期相关技术资料，采购单位向谈判单位提供的与本项目有关的所有</w:t>
      </w:r>
      <w:r>
        <w:rPr>
          <w:rFonts w:eastAsia="仿宋_GB2312"/>
          <w:bCs/>
          <w:sz w:val="32"/>
          <w:szCs w:val="32"/>
        </w:rPr>
        <w:t>资料，谈判单位有义务为采购单位保守机密。</w:t>
      </w:r>
    </w:p>
    <w:bookmarkStart w:id="21" w:name="_Toc18930"/>
    <w:p w:rsidR="00E23EC8" w:rsidRDefault="00BC089E">
      <w:pPr>
        <w:pStyle w:val="10"/>
        <w:tabs>
          <w:tab w:val="clear" w:pos="840"/>
          <w:tab w:val="clear" w:pos="8270"/>
          <w:tab w:val="right" w:leader="dot" w:pos="8306"/>
        </w:tabs>
        <w:spacing w:line="560" w:lineRule="exact"/>
        <w:ind w:firstLineChars="200" w:firstLine="640"/>
        <w:outlineLvl w:val="0"/>
        <w:rPr>
          <w:rFonts w:eastAsia="黑体"/>
          <w:b w:val="0"/>
          <w:i w:val="0"/>
          <w:iCs w:val="0"/>
          <w:sz w:val="32"/>
          <w:szCs w:val="32"/>
        </w:rPr>
      </w:pPr>
      <w:r>
        <w:rPr>
          <w:rFonts w:eastAsia="黑体"/>
          <w:b w:val="0"/>
          <w:i w:val="0"/>
          <w:iCs w:val="0"/>
          <w:sz w:val="32"/>
          <w:szCs w:val="32"/>
        </w:rPr>
        <w:fldChar w:fldCharType="begin"/>
      </w:r>
      <w:r>
        <w:rPr>
          <w:rFonts w:eastAsia="黑体"/>
          <w:b w:val="0"/>
          <w:i w:val="0"/>
          <w:iCs w:val="0"/>
          <w:sz w:val="32"/>
          <w:szCs w:val="32"/>
        </w:rPr>
        <w:instrText xml:space="preserve"> HYPERLINK \l _Toc28783 </w:instrText>
      </w:r>
      <w:r>
        <w:rPr>
          <w:rFonts w:eastAsia="黑体"/>
          <w:b w:val="0"/>
          <w:i w:val="0"/>
          <w:iCs w:val="0"/>
          <w:sz w:val="32"/>
          <w:szCs w:val="32"/>
        </w:rPr>
        <w:fldChar w:fldCharType="separate"/>
      </w:r>
      <w:r>
        <w:rPr>
          <w:rFonts w:eastAsia="黑体"/>
          <w:b w:val="0"/>
          <w:i w:val="0"/>
          <w:iCs w:val="0"/>
          <w:sz w:val="32"/>
          <w:szCs w:val="32"/>
        </w:rPr>
        <w:t>六、项目验收</w:t>
      </w:r>
      <w:r>
        <w:rPr>
          <w:rFonts w:eastAsia="黑体"/>
          <w:b w:val="0"/>
          <w:i w:val="0"/>
          <w:iCs w:val="0"/>
          <w:sz w:val="32"/>
          <w:szCs w:val="32"/>
        </w:rPr>
        <w:fldChar w:fldCharType="end"/>
      </w:r>
      <w:bookmarkEnd w:id="21"/>
    </w:p>
    <w:p w:rsidR="00E23EC8" w:rsidRDefault="00BC089E">
      <w:pPr>
        <w:numPr>
          <w:ilvl w:val="0"/>
          <w:numId w:val="9"/>
        </w:numPr>
        <w:adjustRightInd w:val="0"/>
        <w:spacing w:line="560" w:lineRule="exact"/>
        <w:ind w:firstLineChars="200" w:firstLine="640"/>
        <w:outlineLvl w:val="1"/>
        <w:rPr>
          <w:rFonts w:eastAsia="楷体_GB2312"/>
          <w:sz w:val="32"/>
          <w:szCs w:val="32"/>
        </w:rPr>
      </w:pPr>
      <w:bookmarkStart w:id="22" w:name="_Toc31003"/>
      <w:r>
        <w:rPr>
          <w:rFonts w:eastAsia="楷体_GB2312"/>
          <w:sz w:val="32"/>
          <w:szCs w:val="32"/>
        </w:rPr>
        <w:t>验收小组</w:t>
      </w:r>
      <w:bookmarkEnd w:id="22"/>
    </w:p>
    <w:p w:rsidR="00E23EC8" w:rsidRDefault="00BC089E">
      <w:pPr>
        <w:spacing w:line="560" w:lineRule="exact"/>
        <w:ind w:firstLineChars="200" w:firstLine="640"/>
        <w:rPr>
          <w:rFonts w:eastAsia="仿宋_GB2312"/>
          <w:bCs/>
          <w:sz w:val="32"/>
          <w:szCs w:val="32"/>
        </w:rPr>
      </w:pPr>
      <w:r>
        <w:rPr>
          <w:rFonts w:eastAsia="仿宋_GB2312"/>
          <w:bCs/>
          <w:sz w:val="32"/>
          <w:szCs w:val="32"/>
        </w:rPr>
        <w:t>验收小组由采购单位相关人员组成。</w:t>
      </w:r>
    </w:p>
    <w:p w:rsidR="00E23EC8" w:rsidRDefault="00BC089E">
      <w:pPr>
        <w:numPr>
          <w:ilvl w:val="0"/>
          <w:numId w:val="9"/>
        </w:numPr>
        <w:adjustRightInd w:val="0"/>
        <w:spacing w:line="560" w:lineRule="exact"/>
        <w:ind w:firstLineChars="200" w:firstLine="640"/>
        <w:outlineLvl w:val="1"/>
        <w:rPr>
          <w:rFonts w:eastAsia="楷体_GB2312"/>
          <w:sz w:val="32"/>
          <w:szCs w:val="32"/>
        </w:rPr>
      </w:pPr>
      <w:bookmarkStart w:id="23" w:name="_Toc3572"/>
      <w:r>
        <w:rPr>
          <w:rFonts w:eastAsia="楷体_GB2312"/>
          <w:sz w:val="32"/>
          <w:szCs w:val="32"/>
        </w:rPr>
        <w:t>验收标准</w:t>
      </w:r>
      <w:bookmarkEnd w:id="23"/>
    </w:p>
    <w:p w:rsidR="00E23EC8" w:rsidRDefault="00BC089E">
      <w:pPr>
        <w:tabs>
          <w:tab w:val="left" w:pos="120"/>
        </w:tabs>
        <w:spacing w:line="560" w:lineRule="exact"/>
        <w:ind w:firstLineChars="200" w:firstLine="640"/>
        <w:rPr>
          <w:rFonts w:eastAsia="仿宋_GB2312"/>
          <w:bCs/>
          <w:sz w:val="32"/>
          <w:szCs w:val="32"/>
        </w:rPr>
      </w:pPr>
      <w:r>
        <w:rPr>
          <w:rFonts w:eastAsia="仿宋_GB2312"/>
          <w:bCs/>
          <w:sz w:val="32"/>
          <w:szCs w:val="32"/>
        </w:rPr>
        <w:t>本项目的验收标准为谈判单位完成长沙市轨道交通</w:t>
      </w:r>
      <w:r>
        <w:rPr>
          <w:rFonts w:eastAsia="仿宋_GB2312"/>
          <w:bCs/>
          <w:sz w:val="32"/>
          <w:szCs w:val="32"/>
        </w:rPr>
        <w:t>2</w:t>
      </w:r>
      <w:r>
        <w:rPr>
          <w:rFonts w:eastAsia="仿宋_GB2312"/>
          <w:bCs/>
          <w:sz w:val="32"/>
          <w:szCs w:val="32"/>
        </w:rPr>
        <w:t>号线电客车首轮大修、</w:t>
      </w:r>
      <w:r>
        <w:rPr>
          <w:rFonts w:eastAsia="仿宋_GB2312"/>
          <w:bCs/>
          <w:sz w:val="32"/>
          <w:szCs w:val="32"/>
        </w:rPr>
        <w:t>4</w:t>
      </w:r>
      <w:r>
        <w:rPr>
          <w:rFonts w:eastAsia="仿宋_GB2312"/>
          <w:bCs/>
          <w:sz w:val="32"/>
          <w:szCs w:val="32"/>
        </w:rPr>
        <w:t>号线电客车首轮架修项目概算说明书的编制及出具概算报告，并征得长沙市交通运输局等</w:t>
      </w:r>
      <w:r>
        <w:rPr>
          <w:rFonts w:eastAsia="仿宋_GB2312"/>
          <w:bCs/>
          <w:sz w:val="32"/>
          <w:szCs w:val="32"/>
        </w:rPr>
        <w:t>政府</w:t>
      </w:r>
      <w:r>
        <w:rPr>
          <w:rFonts w:eastAsia="仿宋_GB2312"/>
          <w:bCs/>
          <w:sz w:val="32"/>
          <w:szCs w:val="32"/>
        </w:rPr>
        <w:t>相关职能部门</w:t>
      </w:r>
      <w:r>
        <w:rPr>
          <w:rFonts w:eastAsia="仿宋_GB2312"/>
          <w:bCs/>
          <w:sz w:val="32"/>
          <w:szCs w:val="32"/>
        </w:rPr>
        <w:t>的同意。</w:t>
      </w:r>
    </w:p>
    <w:p w:rsidR="00E23EC8" w:rsidRDefault="00BC089E">
      <w:pPr>
        <w:pStyle w:val="10"/>
        <w:tabs>
          <w:tab w:val="clear" w:pos="840"/>
          <w:tab w:val="clear" w:pos="8270"/>
          <w:tab w:val="right" w:leader="dot" w:pos="8306"/>
        </w:tabs>
        <w:spacing w:line="560" w:lineRule="exact"/>
        <w:ind w:firstLineChars="200" w:firstLine="640"/>
        <w:outlineLvl w:val="0"/>
        <w:rPr>
          <w:rFonts w:eastAsia="黑体"/>
          <w:b w:val="0"/>
          <w:bCs w:val="0"/>
          <w:i w:val="0"/>
          <w:iCs w:val="0"/>
          <w:sz w:val="32"/>
          <w:szCs w:val="32"/>
        </w:rPr>
      </w:pPr>
      <w:bookmarkStart w:id="24" w:name="_Toc5729"/>
      <w:r>
        <w:rPr>
          <w:rFonts w:eastAsia="黑体"/>
          <w:b w:val="0"/>
          <w:bCs w:val="0"/>
          <w:i w:val="0"/>
          <w:iCs w:val="0"/>
          <w:sz w:val="32"/>
          <w:szCs w:val="32"/>
        </w:rPr>
        <w:t>七、考核标准</w:t>
      </w:r>
      <w:bookmarkEnd w:id="24"/>
    </w:p>
    <w:p w:rsidR="00E23EC8" w:rsidRDefault="00BC089E">
      <w:pPr>
        <w:tabs>
          <w:tab w:val="left" w:pos="120"/>
        </w:tabs>
        <w:spacing w:line="560" w:lineRule="exact"/>
        <w:ind w:firstLineChars="200" w:firstLine="640"/>
        <w:rPr>
          <w:rFonts w:eastAsia="仿宋_GB2312"/>
          <w:sz w:val="32"/>
          <w:szCs w:val="32"/>
        </w:rPr>
      </w:pPr>
      <w:r>
        <w:rPr>
          <w:rFonts w:eastAsia="仿宋_GB2312"/>
          <w:sz w:val="32"/>
          <w:szCs w:val="32"/>
        </w:rPr>
        <w:t>谈判单位在其责任期内如果失职，采购单位有权对其进行考</w:t>
      </w:r>
      <w:r>
        <w:rPr>
          <w:rFonts w:eastAsia="仿宋_GB2312"/>
          <w:sz w:val="32"/>
          <w:szCs w:val="32"/>
        </w:rPr>
        <w:lastRenderedPageBreak/>
        <w:t>核，考核费用在支付谈判单位任意款项中直接扣减，考核细则如下：</w:t>
      </w:r>
    </w:p>
    <w:tbl>
      <w:tblPr>
        <w:tblW w:w="0" w:type="auto"/>
        <w:jc w:val="center"/>
        <w:tblCellMar>
          <w:top w:w="15" w:type="dxa"/>
          <w:left w:w="15" w:type="dxa"/>
          <w:bottom w:w="15" w:type="dxa"/>
          <w:right w:w="15" w:type="dxa"/>
        </w:tblCellMar>
        <w:tblLook w:val="04A0" w:firstRow="1" w:lastRow="0" w:firstColumn="1" w:lastColumn="0" w:noHBand="0" w:noVBand="1"/>
      </w:tblPr>
      <w:tblGrid>
        <w:gridCol w:w="630"/>
        <w:gridCol w:w="4168"/>
        <w:gridCol w:w="4076"/>
      </w:tblGrid>
      <w:tr w:rsidR="00E23EC8">
        <w:trPr>
          <w:trHeight w:val="462"/>
          <w:tblHeader/>
          <w:jc w:val="center"/>
        </w:trPr>
        <w:tc>
          <w:tcPr>
            <w:tcW w:w="0" w:type="auto"/>
            <w:gridSpan w:val="3"/>
            <w:tcBorders>
              <w:top w:val="single" w:sz="4" w:space="0" w:color="000000"/>
              <w:left w:val="single" w:sz="4" w:space="0" w:color="000000"/>
              <w:bottom w:val="single" w:sz="4" w:space="0" w:color="000000"/>
              <w:right w:val="single" w:sz="4" w:space="0" w:color="000000"/>
            </w:tcBorders>
            <w:vAlign w:val="center"/>
          </w:tcPr>
          <w:p w:rsidR="00E23EC8" w:rsidRDefault="00BC089E">
            <w:pPr>
              <w:jc w:val="center"/>
              <w:rPr>
                <w:rFonts w:eastAsia="仿宋_GB2312"/>
                <w:b/>
                <w:bCs/>
                <w:sz w:val="24"/>
              </w:rPr>
            </w:pPr>
            <w:r>
              <w:rPr>
                <w:rFonts w:eastAsia="仿宋_GB2312"/>
                <w:b/>
                <w:bCs/>
                <w:sz w:val="24"/>
              </w:rPr>
              <w:t>质量考核标准表</w:t>
            </w:r>
          </w:p>
        </w:tc>
      </w:tr>
      <w:tr w:rsidR="00E23EC8">
        <w:trPr>
          <w:trHeight w:val="160"/>
          <w:tblHeader/>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center"/>
              <w:rPr>
                <w:rFonts w:eastAsia="仿宋_GB2312"/>
                <w:b/>
                <w:bCs/>
                <w:sz w:val="24"/>
              </w:rPr>
            </w:pPr>
            <w:r>
              <w:rPr>
                <w:rFonts w:eastAsia="仿宋_GB2312"/>
                <w:b/>
                <w:bCs/>
                <w:sz w:val="24"/>
              </w:rPr>
              <w:t>序号</w:t>
            </w:r>
          </w:p>
        </w:tc>
        <w:tc>
          <w:tcPr>
            <w:tcW w:w="4168"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center"/>
              <w:rPr>
                <w:rFonts w:eastAsia="仿宋_GB2312"/>
                <w:b/>
                <w:bCs/>
                <w:sz w:val="24"/>
              </w:rPr>
            </w:pPr>
            <w:r>
              <w:rPr>
                <w:rFonts w:eastAsia="仿宋_GB2312"/>
                <w:b/>
                <w:bCs/>
                <w:sz w:val="24"/>
              </w:rPr>
              <w:t>考核内容</w:t>
            </w:r>
          </w:p>
        </w:tc>
        <w:tc>
          <w:tcPr>
            <w:tcW w:w="4076"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center"/>
              <w:rPr>
                <w:rFonts w:eastAsia="仿宋_GB2312"/>
                <w:b/>
                <w:bCs/>
                <w:sz w:val="24"/>
              </w:rPr>
            </w:pPr>
            <w:r>
              <w:rPr>
                <w:rFonts w:eastAsia="仿宋_GB2312"/>
                <w:b/>
                <w:bCs/>
                <w:sz w:val="24"/>
              </w:rPr>
              <w:t>处罚结果</w:t>
            </w:r>
          </w:p>
        </w:tc>
      </w:tr>
      <w:tr w:rsidR="00E23EC8">
        <w:trPr>
          <w:trHeight w:val="1265"/>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center"/>
              <w:rPr>
                <w:rFonts w:eastAsia="仿宋_GB2312"/>
                <w:sz w:val="24"/>
              </w:rPr>
            </w:pPr>
            <w:r>
              <w:rPr>
                <w:rFonts w:eastAsia="仿宋_GB2312"/>
                <w:sz w:val="24"/>
              </w:rPr>
              <w:t>1</w:t>
            </w:r>
          </w:p>
        </w:tc>
        <w:tc>
          <w:tcPr>
            <w:tcW w:w="4168"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left"/>
              <w:rPr>
                <w:bCs/>
                <w:szCs w:val="21"/>
              </w:rPr>
            </w:pPr>
            <w:r>
              <w:rPr>
                <w:bCs/>
                <w:szCs w:val="21"/>
              </w:rPr>
              <w:t>谈判单位中选后未在采购单位发出的进场通知起</w:t>
            </w:r>
            <w:r>
              <w:rPr>
                <w:bCs/>
                <w:szCs w:val="21"/>
              </w:rPr>
              <w:t>15</w:t>
            </w:r>
            <w:r>
              <w:rPr>
                <w:bCs/>
                <w:szCs w:val="21"/>
              </w:rPr>
              <w:t>个自然日内提交工作计划方案的。</w:t>
            </w:r>
          </w:p>
        </w:tc>
        <w:tc>
          <w:tcPr>
            <w:tcW w:w="4076"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left"/>
              <w:rPr>
                <w:bCs/>
                <w:szCs w:val="21"/>
              </w:rPr>
            </w:pPr>
            <w:r>
              <w:rPr>
                <w:bCs/>
                <w:szCs w:val="21"/>
              </w:rPr>
              <w:t>每推迟</w:t>
            </w:r>
            <w:r>
              <w:rPr>
                <w:bCs/>
                <w:szCs w:val="21"/>
              </w:rPr>
              <w:t>1</w:t>
            </w:r>
            <w:r>
              <w:rPr>
                <w:bCs/>
                <w:szCs w:val="21"/>
              </w:rPr>
              <w:t>个自然日扣</w:t>
            </w:r>
            <w:r>
              <w:rPr>
                <w:bCs/>
                <w:szCs w:val="21"/>
              </w:rPr>
              <w:t>500</w:t>
            </w:r>
            <w:r>
              <w:rPr>
                <w:bCs/>
                <w:szCs w:val="21"/>
              </w:rPr>
              <w:t>元，累计推迟</w:t>
            </w:r>
            <w:r>
              <w:rPr>
                <w:bCs/>
                <w:szCs w:val="21"/>
              </w:rPr>
              <w:t>15</w:t>
            </w:r>
            <w:r>
              <w:rPr>
                <w:bCs/>
                <w:szCs w:val="21"/>
              </w:rPr>
              <w:t>个自然日仍未提交的，采购单位不予支付项目款，并有权解除合同。</w:t>
            </w:r>
          </w:p>
        </w:tc>
      </w:tr>
      <w:tr w:rsidR="00E23EC8">
        <w:trPr>
          <w:trHeight w:val="954"/>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E23EC8" w:rsidRDefault="00BC089E">
            <w:pPr>
              <w:widowControl/>
              <w:jc w:val="center"/>
              <w:rPr>
                <w:rFonts w:eastAsia="仿宋_GB2312"/>
                <w:sz w:val="24"/>
              </w:rPr>
            </w:pPr>
            <w:r>
              <w:rPr>
                <w:rFonts w:eastAsia="仿宋_GB2312"/>
                <w:sz w:val="24"/>
              </w:rPr>
              <w:t>2</w:t>
            </w:r>
          </w:p>
        </w:tc>
        <w:tc>
          <w:tcPr>
            <w:tcW w:w="4168" w:type="dxa"/>
            <w:tcBorders>
              <w:top w:val="single" w:sz="4" w:space="0" w:color="000000"/>
              <w:left w:val="single" w:sz="4" w:space="0" w:color="000000"/>
              <w:bottom w:val="single" w:sz="4" w:space="0" w:color="000000"/>
              <w:right w:val="single" w:sz="4" w:space="0" w:color="000000"/>
            </w:tcBorders>
            <w:vAlign w:val="center"/>
          </w:tcPr>
          <w:p w:rsidR="00E23EC8" w:rsidRDefault="00BC089E" w:rsidP="00C35D0B">
            <w:pPr>
              <w:jc w:val="center"/>
              <w:rPr>
                <w:bCs/>
                <w:szCs w:val="21"/>
              </w:rPr>
            </w:pPr>
            <w:r>
              <w:rPr>
                <w:bCs/>
                <w:szCs w:val="21"/>
              </w:rPr>
              <w:t>服务过程</w:t>
            </w:r>
            <w:r w:rsidR="00C35D0B">
              <w:rPr>
                <w:rFonts w:hint="eastAsia"/>
                <w:bCs/>
                <w:szCs w:val="21"/>
              </w:rPr>
              <w:t>中</w:t>
            </w:r>
            <w:bookmarkStart w:id="25" w:name="_GoBack"/>
            <w:bookmarkEnd w:id="25"/>
            <w:r>
              <w:rPr>
                <w:rFonts w:hint="eastAsia"/>
                <w:bCs/>
                <w:szCs w:val="21"/>
              </w:rPr>
              <w:t>泄露采购单位公司机密的</w:t>
            </w:r>
            <w:r>
              <w:rPr>
                <w:bCs/>
                <w:szCs w:val="21"/>
              </w:rPr>
              <w:t>。</w:t>
            </w:r>
          </w:p>
        </w:tc>
        <w:tc>
          <w:tcPr>
            <w:tcW w:w="4076"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left"/>
              <w:rPr>
                <w:bCs/>
                <w:szCs w:val="21"/>
              </w:rPr>
            </w:pPr>
            <w:r>
              <w:rPr>
                <w:bCs/>
                <w:szCs w:val="21"/>
              </w:rPr>
              <w:t>每</w:t>
            </w:r>
            <w:r>
              <w:rPr>
                <w:bCs/>
                <w:szCs w:val="21"/>
              </w:rPr>
              <w:t>次扣</w:t>
            </w:r>
            <w:r>
              <w:rPr>
                <w:rFonts w:hint="eastAsia"/>
                <w:bCs/>
                <w:szCs w:val="21"/>
              </w:rPr>
              <w:t>2000</w:t>
            </w:r>
            <w:r>
              <w:rPr>
                <w:bCs/>
                <w:szCs w:val="21"/>
              </w:rPr>
              <w:t>元</w:t>
            </w:r>
            <w:r>
              <w:rPr>
                <w:bCs/>
                <w:szCs w:val="21"/>
              </w:rPr>
              <w:t>。</w:t>
            </w:r>
          </w:p>
        </w:tc>
      </w:tr>
      <w:tr w:rsidR="00E23EC8">
        <w:trPr>
          <w:trHeight w:val="1713"/>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center"/>
              <w:rPr>
                <w:rFonts w:eastAsia="仿宋_GB2312"/>
                <w:sz w:val="24"/>
              </w:rPr>
            </w:pPr>
            <w:r>
              <w:rPr>
                <w:rFonts w:eastAsia="仿宋_GB2312"/>
                <w:sz w:val="24"/>
              </w:rPr>
              <w:t>3</w:t>
            </w:r>
          </w:p>
        </w:tc>
        <w:tc>
          <w:tcPr>
            <w:tcW w:w="4168"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left"/>
              <w:rPr>
                <w:rFonts w:eastAsia="仿宋_GB2312"/>
                <w:sz w:val="24"/>
              </w:rPr>
            </w:pPr>
            <w:r>
              <w:rPr>
                <w:bCs/>
                <w:szCs w:val="21"/>
              </w:rPr>
              <w:t>谈判单位收到采购单位以电话、信息或邮件等方式告知的开展本项目相关工作后，两个工作日内不能及时做出有效的响应，且无正当理由延缓或拖延项目开展的</w:t>
            </w:r>
            <w:r>
              <w:rPr>
                <w:rFonts w:eastAsia="仿宋_GB2312"/>
                <w:sz w:val="24"/>
              </w:rPr>
              <w:t>。</w:t>
            </w:r>
          </w:p>
        </w:tc>
        <w:tc>
          <w:tcPr>
            <w:tcW w:w="4076" w:type="dxa"/>
            <w:tcBorders>
              <w:top w:val="single" w:sz="4" w:space="0" w:color="000000"/>
              <w:left w:val="single" w:sz="4" w:space="0" w:color="000000"/>
              <w:bottom w:val="single" w:sz="4" w:space="0" w:color="000000"/>
              <w:right w:val="single" w:sz="4" w:space="0" w:color="000000"/>
            </w:tcBorders>
            <w:vAlign w:val="center"/>
          </w:tcPr>
          <w:p w:rsidR="00E23EC8" w:rsidRDefault="00BC089E">
            <w:pPr>
              <w:jc w:val="left"/>
              <w:rPr>
                <w:rFonts w:eastAsia="仿宋_GB2312"/>
                <w:sz w:val="24"/>
              </w:rPr>
            </w:pPr>
            <w:r>
              <w:rPr>
                <w:bCs/>
                <w:szCs w:val="21"/>
              </w:rPr>
              <w:t>每推迟</w:t>
            </w:r>
            <w:r>
              <w:rPr>
                <w:bCs/>
                <w:szCs w:val="21"/>
              </w:rPr>
              <w:t>1</w:t>
            </w:r>
            <w:r>
              <w:rPr>
                <w:bCs/>
                <w:szCs w:val="21"/>
              </w:rPr>
              <w:t>个工作日扣</w:t>
            </w:r>
            <w:r>
              <w:rPr>
                <w:bCs/>
                <w:szCs w:val="21"/>
              </w:rPr>
              <w:t>100</w:t>
            </w:r>
            <w:r>
              <w:rPr>
                <w:bCs/>
                <w:szCs w:val="21"/>
              </w:rPr>
              <w:t>元，累计推迟</w:t>
            </w:r>
            <w:r>
              <w:rPr>
                <w:bCs/>
                <w:szCs w:val="21"/>
              </w:rPr>
              <w:t>X</w:t>
            </w:r>
            <w:r>
              <w:rPr>
                <w:bCs/>
                <w:szCs w:val="21"/>
              </w:rPr>
              <w:t>个工作日，扣</w:t>
            </w:r>
            <w:r>
              <w:rPr>
                <w:bCs/>
                <w:szCs w:val="21"/>
              </w:rPr>
              <w:t>X*100</w:t>
            </w:r>
            <w:r>
              <w:rPr>
                <w:bCs/>
                <w:szCs w:val="21"/>
              </w:rPr>
              <w:t>元。</w:t>
            </w:r>
          </w:p>
        </w:tc>
      </w:tr>
    </w:tbl>
    <w:p w:rsidR="00E23EC8" w:rsidRDefault="00E23EC8"/>
    <w:sectPr w:rsidR="00E23EC8">
      <w:footerReference w:type="default" r:id="rId7"/>
      <w:pgSz w:w="11906" w:h="16838"/>
      <w:pgMar w:top="2098" w:right="1474" w:bottom="1985" w:left="1588" w:header="0"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9E" w:rsidRDefault="00BC089E">
      <w:r>
        <w:separator/>
      </w:r>
    </w:p>
  </w:endnote>
  <w:endnote w:type="continuationSeparator" w:id="0">
    <w:p w:rsidR="00BC089E" w:rsidRDefault="00BC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GB2312">
    <w:altName w:val="宋体"/>
    <w:charset w:val="00"/>
    <w:family w:val="auto"/>
    <w:pitch w:val="default"/>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EC8" w:rsidRDefault="00BC089E">
    <w:pPr>
      <w:pStyle w:val="a5"/>
      <w:jc w:val="center"/>
    </w:pPr>
    <w:r>
      <w:fldChar w:fldCharType="begin"/>
    </w:r>
    <w:r>
      <w:instrText>PAGE   \* MERGEFORMAT</w:instrText>
    </w:r>
    <w:r>
      <w:fldChar w:fldCharType="separate"/>
    </w:r>
    <w:r w:rsidR="00C35D0B" w:rsidRPr="00C35D0B">
      <w:rPr>
        <w:noProof/>
        <w:lang w:val="zh-CN"/>
      </w:rPr>
      <w:t>6</w:t>
    </w:r>
    <w:r>
      <w:fldChar w:fldCharType="end"/>
    </w:r>
  </w:p>
  <w:p w:rsidR="00E23EC8" w:rsidRDefault="00E23E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9E" w:rsidRDefault="00BC089E">
      <w:r>
        <w:separator/>
      </w:r>
    </w:p>
  </w:footnote>
  <w:footnote w:type="continuationSeparator" w:id="0">
    <w:p w:rsidR="00BC089E" w:rsidRDefault="00BC0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B406EB"/>
    <w:multiLevelType w:val="singleLevel"/>
    <w:tmpl w:val="B7B406EB"/>
    <w:lvl w:ilvl="0">
      <w:start w:val="1"/>
      <w:numFmt w:val="chineseCounting"/>
      <w:suff w:val="nothing"/>
      <w:lvlText w:val="（%1）"/>
      <w:lvlJc w:val="left"/>
      <w:pPr>
        <w:ind w:left="0" w:firstLine="420"/>
      </w:pPr>
      <w:rPr>
        <w:rFonts w:hint="eastAsia"/>
      </w:rPr>
    </w:lvl>
  </w:abstractNum>
  <w:abstractNum w:abstractNumId="1" w15:restartNumberingAfterBreak="0">
    <w:nsid w:val="D502416D"/>
    <w:multiLevelType w:val="singleLevel"/>
    <w:tmpl w:val="D502416D"/>
    <w:lvl w:ilvl="0">
      <w:start w:val="1"/>
      <w:numFmt w:val="chineseCounting"/>
      <w:suff w:val="nothing"/>
      <w:lvlText w:val="（%1）"/>
      <w:lvlJc w:val="left"/>
      <w:pPr>
        <w:ind w:left="0" w:firstLine="420"/>
      </w:pPr>
      <w:rPr>
        <w:rFonts w:hint="eastAsia"/>
      </w:rPr>
    </w:lvl>
  </w:abstractNum>
  <w:abstractNum w:abstractNumId="2" w15:restartNumberingAfterBreak="0">
    <w:nsid w:val="D6201B20"/>
    <w:multiLevelType w:val="singleLevel"/>
    <w:tmpl w:val="D6201B20"/>
    <w:lvl w:ilvl="0">
      <w:start w:val="1"/>
      <w:numFmt w:val="chineseCounting"/>
      <w:suff w:val="nothing"/>
      <w:lvlText w:val="（%1）"/>
      <w:lvlJc w:val="left"/>
      <w:pPr>
        <w:ind w:left="0" w:firstLine="420"/>
      </w:pPr>
      <w:rPr>
        <w:rFonts w:hint="eastAsia"/>
      </w:rPr>
    </w:lvl>
  </w:abstractNum>
  <w:abstractNum w:abstractNumId="3" w15:restartNumberingAfterBreak="0">
    <w:nsid w:val="FE293A88"/>
    <w:multiLevelType w:val="singleLevel"/>
    <w:tmpl w:val="FE293A88"/>
    <w:lvl w:ilvl="0">
      <w:start w:val="3"/>
      <w:numFmt w:val="chineseCounting"/>
      <w:suff w:val="nothing"/>
      <w:lvlText w:val="%1、"/>
      <w:lvlJc w:val="left"/>
      <w:rPr>
        <w:rFonts w:hint="eastAsia"/>
      </w:rPr>
    </w:lvl>
  </w:abstractNum>
  <w:abstractNum w:abstractNumId="4" w15:restartNumberingAfterBreak="0">
    <w:nsid w:val="05474DA3"/>
    <w:multiLevelType w:val="singleLevel"/>
    <w:tmpl w:val="05474DA3"/>
    <w:lvl w:ilvl="0">
      <w:start w:val="1"/>
      <w:numFmt w:val="decimal"/>
      <w:suff w:val="nothing"/>
      <w:lvlText w:val="%1．"/>
      <w:lvlJc w:val="left"/>
      <w:pPr>
        <w:ind w:left="0" w:firstLine="400"/>
      </w:pPr>
      <w:rPr>
        <w:rFonts w:hint="default"/>
      </w:rPr>
    </w:lvl>
  </w:abstractNum>
  <w:abstractNum w:abstractNumId="5" w15:restartNumberingAfterBreak="0">
    <w:nsid w:val="1F575E39"/>
    <w:multiLevelType w:val="singleLevel"/>
    <w:tmpl w:val="1F575E39"/>
    <w:lvl w:ilvl="0">
      <w:start w:val="1"/>
      <w:numFmt w:val="decimal"/>
      <w:suff w:val="nothing"/>
      <w:lvlText w:val="%1．"/>
      <w:lvlJc w:val="left"/>
      <w:pPr>
        <w:ind w:left="0" w:firstLine="400"/>
      </w:pPr>
      <w:rPr>
        <w:rFonts w:hint="default"/>
      </w:rPr>
    </w:lvl>
  </w:abstractNum>
  <w:abstractNum w:abstractNumId="6" w15:restartNumberingAfterBreak="0">
    <w:nsid w:val="28C7629F"/>
    <w:multiLevelType w:val="singleLevel"/>
    <w:tmpl w:val="28C7629F"/>
    <w:lvl w:ilvl="0">
      <w:start w:val="1"/>
      <w:numFmt w:val="chineseCounting"/>
      <w:suff w:val="nothing"/>
      <w:lvlText w:val="（%1）"/>
      <w:lvlJc w:val="left"/>
      <w:pPr>
        <w:ind w:left="0" w:firstLine="420"/>
      </w:pPr>
      <w:rPr>
        <w:rFonts w:hint="eastAsia"/>
      </w:rPr>
    </w:lvl>
  </w:abstractNum>
  <w:abstractNum w:abstractNumId="7" w15:restartNumberingAfterBreak="0">
    <w:nsid w:val="5347995C"/>
    <w:multiLevelType w:val="singleLevel"/>
    <w:tmpl w:val="5347995C"/>
    <w:lvl w:ilvl="0">
      <w:start w:val="1"/>
      <w:numFmt w:val="decimal"/>
      <w:suff w:val="nothing"/>
      <w:lvlText w:val="%1．"/>
      <w:lvlJc w:val="left"/>
      <w:pPr>
        <w:ind w:left="0" w:firstLine="400"/>
      </w:pPr>
      <w:rPr>
        <w:rFonts w:hint="default"/>
      </w:rPr>
    </w:lvl>
  </w:abstractNum>
  <w:abstractNum w:abstractNumId="8" w15:restartNumberingAfterBreak="0">
    <w:nsid w:val="635BC709"/>
    <w:multiLevelType w:val="singleLevel"/>
    <w:tmpl w:val="635BC709"/>
    <w:lvl w:ilvl="0">
      <w:start w:val="1"/>
      <w:numFmt w:val="decimal"/>
      <w:suff w:val="nothing"/>
      <w:lvlText w:val="%1．"/>
      <w:lvlJc w:val="left"/>
      <w:pPr>
        <w:ind w:left="0" w:firstLine="400"/>
      </w:pPr>
      <w:rPr>
        <w:rFonts w:hint="default"/>
      </w:rPr>
    </w:lvl>
  </w:abstractNum>
  <w:num w:numId="1">
    <w:abstractNumId w:val="2"/>
  </w:num>
  <w:num w:numId="2">
    <w:abstractNumId w:val="0"/>
  </w:num>
  <w:num w:numId="3">
    <w:abstractNumId w:val="3"/>
  </w:num>
  <w:num w:numId="4">
    <w:abstractNumId w:val="7"/>
  </w:num>
  <w:num w:numId="5">
    <w:abstractNumId w:val="5"/>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YTIzOTgwYmJiNDY4NWUwNDNlYzQ5YTA3MDEzOWMifQ=="/>
  </w:docVars>
  <w:rsids>
    <w:rsidRoot w:val="191339C9"/>
    <w:rsid w:val="00307EC1"/>
    <w:rsid w:val="004639B6"/>
    <w:rsid w:val="00785B19"/>
    <w:rsid w:val="008F2049"/>
    <w:rsid w:val="00B93DD2"/>
    <w:rsid w:val="00BC089E"/>
    <w:rsid w:val="00C35D0B"/>
    <w:rsid w:val="00E23EC8"/>
    <w:rsid w:val="01E50D53"/>
    <w:rsid w:val="07F1188E"/>
    <w:rsid w:val="095C5D9F"/>
    <w:rsid w:val="09875E78"/>
    <w:rsid w:val="0D011292"/>
    <w:rsid w:val="0D321EB1"/>
    <w:rsid w:val="0E7645D2"/>
    <w:rsid w:val="0FE6742B"/>
    <w:rsid w:val="1227702A"/>
    <w:rsid w:val="13196AAF"/>
    <w:rsid w:val="14CF3B0E"/>
    <w:rsid w:val="191339C9"/>
    <w:rsid w:val="1B813759"/>
    <w:rsid w:val="1D463933"/>
    <w:rsid w:val="1E564B46"/>
    <w:rsid w:val="206416B2"/>
    <w:rsid w:val="206E793B"/>
    <w:rsid w:val="207775B8"/>
    <w:rsid w:val="2151690E"/>
    <w:rsid w:val="227637E5"/>
    <w:rsid w:val="22E51765"/>
    <w:rsid w:val="262C0D04"/>
    <w:rsid w:val="26CC46F1"/>
    <w:rsid w:val="2868232A"/>
    <w:rsid w:val="2A0B5499"/>
    <w:rsid w:val="2AE37DCD"/>
    <w:rsid w:val="2AED15D4"/>
    <w:rsid w:val="2E437610"/>
    <w:rsid w:val="33211C50"/>
    <w:rsid w:val="332E65C2"/>
    <w:rsid w:val="350334B6"/>
    <w:rsid w:val="39FE4984"/>
    <w:rsid w:val="3CE31410"/>
    <w:rsid w:val="3DE57430"/>
    <w:rsid w:val="3E21594D"/>
    <w:rsid w:val="3E37531A"/>
    <w:rsid w:val="41923331"/>
    <w:rsid w:val="4391606A"/>
    <w:rsid w:val="46190C19"/>
    <w:rsid w:val="487A6AF5"/>
    <w:rsid w:val="49030768"/>
    <w:rsid w:val="4B3927DE"/>
    <w:rsid w:val="4C1B65B7"/>
    <w:rsid w:val="4DD22EA2"/>
    <w:rsid w:val="51803E9C"/>
    <w:rsid w:val="52B64B0F"/>
    <w:rsid w:val="530B069E"/>
    <w:rsid w:val="55077BFC"/>
    <w:rsid w:val="55E91659"/>
    <w:rsid w:val="5A0D60B7"/>
    <w:rsid w:val="5A3906EE"/>
    <w:rsid w:val="5A497A59"/>
    <w:rsid w:val="5BD60639"/>
    <w:rsid w:val="5CF637D8"/>
    <w:rsid w:val="60837D57"/>
    <w:rsid w:val="609A5633"/>
    <w:rsid w:val="63D8165B"/>
    <w:rsid w:val="64651F96"/>
    <w:rsid w:val="659A2E36"/>
    <w:rsid w:val="675C5014"/>
    <w:rsid w:val="68571181"/>
    <w:rsid w:val="68B10A08"/>
    <w:rsid w:val="692A5C95"/>
    <w:rsid w:val="69913BCE"/>
    <w:rsid w:val="6B3501A8"/>
    <w:rsid w:val="6CC335B3"/>
    <w:rsid w:val="6D2F0A30"/>
    <w:rsid w:val="6D4C44BE"/>
    <w:rsid w:val="6D5E15E2"/>
    <w:rsid w:val="6EBF723B"/>
    <w:rsid w:val="6F692D71"/>
    <w:rsid w:val="6FF00194"/>
    <w:rsid w:val="71C00E5A"/>
    <w:rsid w:val="72F21DD2"/>
    <w:rsid w:val="74350AE1"/>
    <w:rsid w:val="74BD2FC7"/>
    <w:rsid w:val="77BC5D44"/>
    <w:rsid w:val="77CD3643"/>
    <w:rsid w:val="79FE2003"/>
    <w:rsid w:val="7C4A52DC"/>
    <w:rsid w:val="7D2B70C2"/>
    <w:rsid w:val="7E3156A5"/>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C99FF"/>
  <w15:docId w15:val="{E974BA69-EC9F-4250-B298-9258C339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rFonts w:ascii="Calibri" w:eastAsia="黑体" w:hAnsi="Calibri"/>
      <w:kern w:val="44"/>
      <w:sz w:val="32"/>
    </w:rPr>
  </w:style>
  <w:style w:type="paragraph" w:styleId="2">
    <w:name w:val="heading 2"/>
    <w:basedOn w:val="a"/>
    <w:next w:val="a"/>
    <w:link w:val="20"/>
    <w:semiHidden/>
    <w:unhideWhenUsed/>
    <w:qFormat/>
    <w:pPr>
      <w:keepNext/>
      <w:keepLines/>
      <w:spacing w:line="413"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413" w:lineRule="auto"/>
      <w:outlineLvl w:val="2"/>
    </w:pPr>
    <w:rPr>
      <w:rFonts w:asciiTheme="minorHAnsi" w:eastAsia="楷体GB2312" w:hAnsiTheme="minorHAnsi"/>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420"/>
    </w:pPr>
    <w:rPr>
      <w:szCs w:val="20"/>
    </w:rPr>
  </w:style>
  <w:style w:type="paragraph" w:styleId="a4">
    <w:name w:val="Body Text"/>
    <w:basedOn w:val="a"/>
    <w:qFormat/>
    <w:pPr>
      <w:spacing w:after="12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left" w:pos="840"/>
        <w:tab w:val="right" w:leader="dot" w:pos="8270"/>
      </w:tabs>
      <w:adjustRightInd w:val="0"/>
      <w:snapToGrid w:val="0"/>
      <w:spacing w:line="360" w:lineRule="auto"/>
    </w:pPr>
    <w:rPr>
      <w:b/>
      <w:bCs/>
      <w:i/>
      <w:iCs/>
      <w:sz w:val="24"/>
    </w:rPr>
  </w:style>
  <w:style w:type="paragraph" w:styleId="21">
    <w:name w:val="toc 2"/>
    <w:basedOn w:val="a"/>
    <w:next w:val="a"/>
    <w:qFormat/>
    <w:pPr>
      <w:ind w:leftChars="200" w:left="420"/>
    </w:pPr>
    <w:rPr>
      <w:rFonts w:ascii="Calibri" w:hAnsi="Calibri"/>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sz w:val="24"/>
    </w:rPr>
  </w:style>
  <w:style w:type="character" w:customStyle="1" w:styleId="20">
    <w:name w:val="标题 2 字符"/>
    <w:link w:val="2"/>
    <w:qFormat/>
    <w:rPr>
      <w:rFonts w:ascii="Arial" w:eastAsia="楷体" w:hAnsi="Arial"/>
    </w:rPr>
  </w:style>
  <w:style w:type="paragraph" w:customStyle="1" w:styleId="11">
    <w:name w:val="纯文本1"/>
    <w:basedOn w:val="a"/>
    <w:uiPriority w:val="99"/>
    <w:qFormat/>
    <w:pPr>
      <w:widowControl/>
      <w:tabs>
        <w:tab w:val="left" w:pos="120"/>
      </w:tabs>
      <w:adjustRightInd w:val="0"/>
      <w:jc w:val="left"/>
      <w:textAlignment w:val="baseline"/>
    </w:pPr>
    <w:rPr>
      <w:rFonts w:ascii="宋体" w:hAnsi="Courier New" w:cs="Courier New"/>
      <w:szCs w:val="21"/>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lenovo</cp:lastModifiedBy>
  <cp:revision>5</cp:revision>
  <cp:lastPrinted>2023-02-14T08:32:00Z</cp:lastPrinted>
  <dcterms:created xsi:type="dcterms:W3CDTF">2023-02-01T06:11:00Z</dcterms:created>
  <dcterms:modified xsi:type="dcterms:W3CDTF">2023-02-21T03:09:00Z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832281FE2B9B4D19B8E24F48792B5065</vt:lpwstr>
  </property>
</Properties>
</file>