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仿宋_GB2312" w:hAnsi="仿宋_GB2312" w:eastAsia="仿宋_GB2312" w:cs="仿宋_GB2312"/>
          <w:color w:val="auto"/>
          <w:sz w:val="28"/>
          <w:highlight w:val="none"/>
        </w:rPr>
      </w:pPr>
      <w:r>
        <w:rPr>
          <w:rFonts w:hint="eastAsia" w:ascii="仿宋_GB2312" w:hAnsi="仿宋_GB2312" w:eastAsia="仿宋_GB2312" w:cs="仿宋_GB2312"/>
          <w:b/>
          <w:color w:val="auto"/>
          <w:sz w:val="24"/>
          <w:highlight w:val="none"/>
        </w:rPr>
        <w:t>合同编号：</w:t>
      </w:r>
      <w:r>
        <w:rPr>
          <w:rFonts w:hint="eastAsia" w:ascii="仿宋_GB2312" w:hAnsi="仿宋_GB2312" w:eastAsia="仿宋_GB2312" w:cs="仿宋_GB2312"/>
          <w:color w:val="auto"/>
          <w:sz w:val="24"/>
          <w:highlight w:val="none"/>
          <w:u w:val="dotted"/>
        </w:rPr>
        <w:t xml:space="preserve">         合同【20   】   号</w:t>
      </w:r>
    </w:p>
    <w:p>
      <w:pPr>
        <w:snapToGrid w:val="0"/>
        <w:spacing w:line="700" w:lineRule="exact"/>
        <w:rPr>
          <w:rFonts w:ascii="仿宋_GB2312" w:hAnsi="仿宋_GB2312" w:eastAsia="仿宋_GB2312" w:cs="仿宋_GB2312"/>
          <w:b/>
          <w:color w:val="auto"/>
          <w:sz w:val="52"/>
          <w:szCs w:val="52"/>
          <w:highlight w:val="none"/>
        </w:rPr>
      </w:pPr>
    </w:p>
    <w:p>
      <w:pPr>
        <w:snapToGrid w:val="0"/>
        <w:spacing w:line="360" w:lineRule="auto"/>
        <w:jc w:val="center"/>
        <w:rPr>
          <w:rFonts w:ascii="仿宋_GB2312" w:hAnsi="仿宋_GB2312" w:eastAsia="仿宋_GB2312" w:cs="仿宋_GB2312"/>
          <w:b/>
          <w:color w:val="auto"/>
          <w:sz w:val="52"/>
          <w:szCs w:val="52"/>
          <w:highlight w:val="none"/>
        </w:rPr>
      </w:pPr>
    </w:p>
    <w:p>
      <w:pPr>
        <w:snapToGrid w:val="0"/>
        <w:spacing w:line="360" w:lineRule="auto"/>
        <w:jc w:val="center"/>
        <w:rPr>
          <w:rFonts w:ascii="仿宋_GB2312" w:hAnsi="仿宋_GB2312" w:eastAsia="仿宋_GB2312" w:cs="仿宋_GB2312"/>
          <w:b/>
          <w:color w:val="auto"/>
          <w:sz w:val="52"/>
          <w:szCs w:val="52"/>
          <w:highlight w:val="none"/>
        </w:rPr>
      </w:pPr>
    </w:p>
    <w:p>
      <w:pPr>
        <w:snapToGrid w:val="0"/>
        <w:jc w:val="center"/>
        <w:rPr>
          <w:rFonts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服务合同</w:t>
      </w:r>
    </w:p>
    <w:p>
      <w:pPr>
        <w:spacing w:before="312" w:beforeLines="100" w:line="300" w:lineRule="auto"/>
        <w:jc w:val="center"/>
        <w:rPr>
          <w:rFonts w:ascii="仿宋_GB2312" w:hAnsi="仿宋_GB2312" w:eastAsia="仿宋_GB2312" w:cs="仿宋_GB2312"/>
          <w:b/>
          <w:color w:val="auto"/>
          <w:sz w:val="24"/>
          <w:highlight w:val="none"/>
        </w:rPr>
      </w:pPr>
    </w:p>
    <w:p>
      <w:pPr>
        <w:spacing w:before="312" w:beforeLines="100" w:line="300" w:lineRule="auto"/>
        <w:jc w:val="center"/>
        <w:rPr>
          <w:rFonts w:ascii="仿宋_GB2312" w:hAnsi="仿宋_GB2312" w:eastAsia="仿宋_GB2312" w:cs="仿宋_GB2312"/>
          <w:b/>
          <w:color w:val="auto"/>
          <w:sz w:val="24"/>
          <w:highlight w:val="none"/>
        </w:rPr>
      </w:pPr>
    </w:p>
    <w:p>
      <w:pPr>
        <w:ind w:firstLine="1063" w:firstLineChars="378"/>
        <w:rPr>
          <w:rFonts w:ascii="仿宋_GB2312" w:hAnsi="仿宋_GB2312" w:eastAsia="仿宋_GB2312" w:cs="仿宋_GB2312"/>
          <w:b/>
          <w:color w:val="auto"/>
          <w:sz w:val="28"/>
          <w:highlight w:val="none"/>
        </w:rPr>
      </w:pPr>
    </w:p>
    <w:p>
      <w:pPr>
        <w:ind w:firstLine="1063" w:firstLineChars="378"/>
        <w:rPr>
          <w:rFonts w:hint="eastAsia" w:ascii="仿宋_GB2312" w:hAnsi="仿宋_GB2312" w:eastAsia="仿宋_GB2312" w:cs="仿宋_GB2312"/>
          <w:b/>
          <w:color w:val="auto"/>
          <w:sz w:val="28"/>
          <w:szCs w:val="28"/>
          <w:highlight w:val="none"/>
          <w:u w:val="dotted"/>
        </w:rPr>
      </w:pPr>
      <w:r>
        <w:rPr>
          <w:rFonts w:hint="eastAsia" w:ascii="仿宋_GB2312" w:hAnsi="仿宋_GB2312" w:eastAsia="仿宋_GB2312" w:cs="仿宋_GB2312"/>
          <w:b/>
          <w:color w:val="auto"/>
          <w:sz w:val="28"/>
          <w:highlight w:val="none"/>
        </w:rPr>
        <w:t>项目名称：</w:t>
      </w:r>
      <w:r>
        <w:rPr>
          <w:rFonts w:hint="eastAsia" w:ascii="仿宋_GB2312" w:hAnsi="仿宋_GB2312" w:eastAsia="仿宋_GB2312" w:cs="仿宋_GB2312"/>
          <w:color w:val="auto"/>
          <w:sz w:val="28"/>
          <w:szCs w:val="28"/>
          <w:highlight w:val="none"/>
          <w:u w:val="dotted"/>
        </w:rPr>
        <w:t>长沙市轨道交通1、2号线运营期2023年度车站WLAN网络覆盖租赁服务项目</w:t>
      </w:r>
    </w:p>
    <w:p>
      <w:pPr>
        <w:ind w:firstLine="1058" w:firstLineChars="378"/>
        <w:rPr>
          <w:rFonts w:ascii="仿宋_GB2312" w:hAnsi="仿宋_GB2312" w:eastAsia="仿宋_GB2312" w:cs="仿宋_GB2312"/>
          <w:color w:val="auto"/>
          <w:sz w:val="28"/>
          <w:highlight w:val="none"/>
          <w:u w:val="single"/>
        </w:rPr>
      </w:pPr>
    </w:p>
    <w:p>
      <w:pPr>
        <w:ind w:firstLine="1063" w:firstLineChars="378"/>
        <w:rPr>
          <w:rFonts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项目地点：</w:t>
      </w:r>
      <w:r>
        <w:rPr>
          <w:rFonts w:hint="eastAsia" w:ascii="仿宋_GB2312" w:hAnsi="仿宋_GB2312" w:eastAsia="仿宋_GB2312" w:cs="仿宋_GB2312"/>
          <w:color w:val="auto"/>
          <w:sz w:val="28"/>
          <w:szCs w:val="28"/>
          <w:highlight w:val="none"/>
          <w:u w:val="dotted"/>
        </w:rPr>
        <w:t xml:space="preserve">            湖南省长沙市             </w:t>
      </w:r>
    </w:p>
    <w:p>
      <w:pPr>
        <w:ind w:firstLine="1058" w:firstLineChars="378"/>
        <w:rPr>
          <w:rFonts w:ascii="仿宋_GB2312" w:hAnsi="仿宋_GB2312" w:eastAsia="仿宋_GB2312" w:cs="仿宋_GB2312"/>
          <w:color w:val="auto"/>
          <w:sz w:val="28"/>
          <w:highlight w:val="none"/>
        </w:rPr>
      </w:pPr>
    </w:p>
    <w:p>
      <w:pPr>
        <w:ind w:firstLine="1063" w:firstLineChars="378"/>
        <w:rPr>
          <w:rFonts w:hint="eastAsia" w:ascii="仿宋_GB2312" w:hAnsi="仿宋_GB2312" w:eastAsia="仿宋_GB2312" w:cs="仿宋_GB2312"/>
          <w:color w:val="auto"/>
          <w:sz w:val="28"/>
          <w:szCs w:val="28"/>
          <w:highlight w:val="none"/>
          <w:u w:val="dotted"/>
        </w:rPr>
      </w:pPr>
      <w:r>
        <w:rPr>
          <w:rFonts w:hint="eastAsia" w:ascii="仿宋_GB2312" w:hAnsi="仿宋_GB2312" w:eastAsia="仿宋_GB2312" w:cs="仿宋_GB2312"/>
          <w:b/>
          <w:color w:val="auto"/>
          <w:sz w:val="28"/>
          <w:highlight w:val="none"/>
        </w:rPr>
        <w:t>甲    方：</w:t>
      </w:r>
      <w:r>
        <w:rPr>
          <w:rFonts w:hint="eastAsia" w:ascii="仿宋_GB2312" w:hAnsi="仿宋_GB2312" w:eastAsia="仿宋_GB2312" w:cs="仿宋_GB2312"/>
          <w:color w:val="auto"/>
          <w:sz w:val="28"/>
          <w:szCs w:val="28"/>
          <w:highlight w:val="none"/>
          <w:u w:val="dotted"/>
        </w:rPr>
        <w:t>长沙市轨道交通一号线建设发展有限公司</w:t>
      </w:r>
    </w:p>
    <w:p>
      <w:pPr>
        <w:ind w:firstLine="2520" w:firstLineChars="900"/>
        <w:rPr>
          <w:rFonts w:hint="eastAsia" w:ascii="仿宋_GB2312" w:hAnsi="仿宋_GB2312" w:eastAsia="仿宋_GB2312" w:cs="仿宋_GB2312"/>
          <w:color w:val="auto"/>
          <w:sz w:val="28"/>
          <w:szCs w:val="28"/>
          <w:highlight w:val="none"/>
          <w:u w:val="dotted"/>
        </w:rPr>
      </w:pPr>
      <w:r>
        <w:rPr>
          <w:rFonts w:hint="eastAsia" w:ascii="仿宋_GB2312" w:hAnsi="仿宋_GB2312" w:eastAsia="仿宋_GB2312" w:cs="仿宋_GB2312"/>
          <w:color w:val="auto"/>
          <w:sz w:val="28"/>
          <w:szCs w:val="28"/>
          <w:highlight w:val="none"/>
          <w:u w:val="dotted"/>
        </w:rPr>
        <w:t>长沙市轨道交通运营有限公司</w:t>
      </w:r>
    </w:p>
    <w:p>
      <w:pPr>
        <w:ind w:firstLine="1058" w:firstLineChars="378"/>
        <w:rPr>
          <w:rFonts w:ascii="仿宋_GB2312" w:hAnsi="仿宋_GB2312" w:eastAsia="仿宋_GB2312" w:cs="仿宋_GB2312"/>
          <w:color w:val="auto"/>
          <w:sz w:val="28"/>
          <w:highlight w:val="none"/>
        </w:rPr>
      </w:pPr>
    </w:p>
    <w:p>
      <w:pPr>
        <w:ind w:firstLine="1063" w:firstLineChars="378"/>
        <w:rPr>
          <w:rFonts w:ascii="仿宋_GB2312" w:hAnsi="仿宋_GB2312" w:eastAsia="仿宋_GB2312" w:cs="仿宋_GB2312"/>
          <w:b/>
          <w:color w:val="auto"/>
          <w:sz w:val="28"/>
          <w:highlight w:val="none"/>
          <w:u w:val="single"/>
        </w:rPr>
      </w:pPr>
      <w:r>
        <w:rPr>
          <w:rFonts w:hint="eastAsia" w:ascii="仿宋_GB2312" w:hAnsi="仿宋_GB2312" w:eastAsia="仿宋_GB2312" w:cs="仿宋_GB2312"/>
          <w:b/>
          <w:color w:val="auto"/>
          <w:sz w:val="28"/>
          <w:highlight w:val="none"/>
        </w:rPr>
        <w:t>乙    方：</w:t>
      </w:r>
      <w:r>
        <w:rPr>
          <w:rFonts w:hint="eastAsia" w:ascii="仿宋_GB2312" w:hAnsi="仿宋_GB2312" w:eastAsia="仿宋_GB2312" w:cs="仿宋_GB2312"/>
          <w:color w:val="auto"/>
          <w:sz w:val="28"/>
          <w:szCs w:val="28"/>
          <w:highlight w:val="none"/>
          <w:u w:val="dotted"/>
        </w:rPr>
        <w:t xml:space="preserve">                                     </w:t>
      </w:r>
    </w:p>
    <w:p>
      <w:pPr>
        <w:pStyle w:val="15"/>
        <w:keepNext w:val="0"/>
        <w:keepLines w:val="0"/>
        <w:adjustRightInd w:val="0"/>
        <w:snapToGrid w:val="0"/>
        <w:spacing w:before="0" w:after="156" w:afterLines="50" w:line="240" w:lineRule="auto"/>
        <w:ind w:firstLine="1663" w:firstLineChars="378"/>
        <w:jc w:val="center"/>
        <w:rPr>
          <w:rFonts w:ascii="仿宋_GB2312" w:hAnsi="仿宋_GB2312" w:eastAsia="仿宋_GB2312" w:cs="仿宋_GB2312"/>
          <w:b w:val="0"/>
          <w:color w:val="auto"/>
          <w:szCs w:val="36"/>
          <w:highlight w:val="none"/>
          <w:lang w:val="zh-CN"/>
        </w:rPr>
        <w:sectPr>
          <w:footerReference r:id="rId4" w:type="first"/>
          <w:headerReference r:id="rId3" w:type="default"/>
          <w:pgSz w:w="11850" w:h="16783"/>
          <w:pgMar w:top="1440" w:right="1800" w:bottom="1440" w:left="1800" w:header="851" w:footer="992" w:gutter="0"/>
          <w:pgNumType w:start="0"/>
          <w:cols w:space="720" w:num="1"/>
          <w:docGrid w:type="lines" w:linePitch="312" w:charSpace="0"/>
        </w:sectPr>
      </w:pPr>
    </w:p>
    <w:p>
      <w:pPr>
        <w:pStyle w:val="8"/>
        <w:adjustRightInd w:val="0"/>
        <w:snapToGrid w:val="0"/>
        <w:spacing w:line="360" w:lineRule="auto"/>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第一部分 合同协议书</w:t>
      </w:r>
    </w:p>
    <w:p>
      <w:pPr>
        <w:adjustRightInd w:val="0"/>
        <w:snapToGrid w:val="0"/>
        <w:spacing w:line="360" w:lineRule="auto"/>
        <w:rPr>
          <w:rFonts w:ascii="仿宋_GB2312" w:hAnsi="仿宋_GB2312" w:eastAsia="仿宋_GB2312" w:cs="仿宋_GB2312"/>
          <w:b/>
          <w:color w:val="auto"/>
          <w:sz w:val="24"/>
          <w:highlight w:val="none"/>
        </w:rPr>
      </w:pPr>
    </w:p>
    <w:p>
      <w:pPr>
        <w:snapToGrid w:val="0"/>
        <w:spacing w:line="360" w:lineRule="auto"/>
        <w:jc w:val="left"/>
        <w:rPr>
          <w:rFonts w:hint="eastAsia" w:ascii="仿宋_GB2312" w:hAnsi="仿宋_GB2312" w:eastAsia="仿宋_GB2312" w:cs="仿宋_GB2312"/>
          <w:sz w:val="24"/>
          <w:u w:val="single"/>
          <w:lang w:bidi="ar"/>
        </w:rPr>
      </w:pPr>
      <w:r>
        <w:rPr>
          <w:rFonts w:hint="eastAsia" w:ascii="仿宋_GB2312" w:hAnsi="仿宋_GB2312" w:eastAsia="仿宋_GB2312" w:cs="仿宋_GB2312"/>
          <w:b/>
          <w:color w:val="auto"/>
          <w:sz w:val="24"/>
          <w:highlight w:val="none"/>
        </w:rPr>
        <w:t>甲方（全称）</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b w:val="0"/>
          <w:sz w:val="24"/>
          <w:szCs w:val="24"/>
          <w:u w:val="single"/>
          <w:lang w:bidi="ar"/>
        </w:rPr>
        <w:t>长沙市轨道交通一号线建设发展有限公司</w:t>
      </w:r>
    </w:p>
    <w:p>
      <w:pPr>
        <w:adjustRightInd w:val="0"/>
        <w:snapToGrid w:val="0"/>
        <w:spacing w:line="360" w:lineRule="auto"/>
        <w:ind w:firstLine="1680" w:firstLineChars="700"/>
        <w:rPr>
          <w:rFonts w:ascii="仿宋_GB2312" w:hAnsi="仿宋_GB2312" w:eastAsia="仿宋_GB2312" w:cs="仿宋_GB2312"/>
          <w:color w:val="auto"/>
          <w:sz w:val="24"/>
          <w:highlight w:val="none"/>
        </w:rPr>
      </w:pPr>
      <w:r>
        <w:rPr>
          <w:rFonts w:hint="eastAsia" w:ascii="仿宋_GB2312" w:hAnsi="仿宋_GB2312" w:eastAsia="仿宋_GB2312" w:cs="仿宋_GB2312"/>
          <w:b w:val="0"/>
          <w:sz w:val="24"/>
          <w:szCs w:val="24"/>
          <w:u w:val="single"/>
          <w:lang w:bidi="ar"/>
        </w:rPr>
        <w:t>长沙市轨道交通运营有限公司</w:t>
      </w:r>
    </w:p>
    <w:p>
      <w:pPr>
        <w:adjustRightInd w:val="0"/>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乙方（全称）</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pPr>
        <w:spacing w:line="360" w:lineRule="auto"/>
        <w:ind w:firstLine="420" w:firstLineChars="175"/>
        <w:rPr>
          <w:rFonts w:ascii="仿宋_GB2312" w:hAnsi="仿宋_GB2312" w:eastAsia="仿宋_GB2312" w:cs="仿宋_GB2312"/>
          <w:color w:val="auto"/>
          <w:sz w:val="24"/>
          <w:highlight w:val="none"/>
        </w:rPr>
      </w:pPr>
      <w:bookmarkStart w:id="0" w:name="_Toc406150410"/>
      <w:bookmarkStart w:id="1" w:name="_Toc457826139"/>
      <w:r>
        <w:rPr>
          <w:rFonts w:hint="eastAsia" w:ascii="仿宋_GB2312" w:hAnsi="仿宋_GB2312" w:eastAsia="仿宋_GB2312" w:cs="仿宋_GB2312"/>
          <w:color w:val="auto"/>
          <w:sz w:val="24"/>
          <w:highlight w:val="none"/>
        </w:rPr>
        <w:t>根据《中华人民共和国民法典》及其他有关法律、法规，遵循平等、自愿、公平和诚实信用的原则，双方就下述项目的劳务服务及其他相关事项协商一致，订立本合同。</w:t>
      </w:r>
    </w:p>
    <w:p>
      <w:pPr>
        <w:spacing w:line="360" w:lineRule="auto"/>
        <w:ind w:firstLine="422" w:firstLineChars="175"/>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一、项目概况</w:t>
      </w:r>
      <w:bookmarkEnd w:id="0"/>
      <w:bookmarkEnd w:id="1"/>
    </w:p>
    <w:p>
      <w:pPr>
        <w:spacing w:line="360" w:lineRule="auto"/>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    1、项目名称：</w:t>
      </w:r>
      <w:r>
        <w:rPr>
          <w:rFonts w:hint="eastAsia" w:ascii="仿宋_GB2312" w:hAnsi="仿宋_GB2312" w:eastAsia="仿宋_GB2312" w:cs="仿宋_GB2312"/>
          <w:color w:val="auto"/>
          <w:kern w:val="0"/>
          <w:sz w:val="24"/>
          <w:highlight w:val="none"/>
          <w:u w:val="single"/>
        </w:rPr>
        <w:t>长沙市轨道交通1、2号线运营期2023年度车站WLAN网络覆盖租赁服务项目</w:t>
      </w:r>
    </w:p>
    <w:p>
      <w:pPr>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2、项目</w:t>
      </w:r>
      <w:r>
        <w:rPr>
          <w:rFonts w:hint="eastAsia" w:ascii="仿宋_GB2312" w:hAnsi="仿宋_GB2312" w:eastAsia="仿宋_GB2312" w:cs="仿宋_GB2312"/>
          <w:color w:val="auto"/>
          <w:kern w:val="0"/>
          <w:sz w:val="24"/>
          <w:highlight w:val="none"/>
          <w:lang w:val="en-US" w:eastAsia="zh-CN"/>
        </w:rPr>
        <w:t>概况</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lang w:val="en-US" w:eastAsia="zh-CN"/>
        </w:rPr>
        <w:t>与招采文件一致</w:t>
      </w:r>
      <w:r>
        <w:rPr>
          <w:rFonts w:hint="eastAsia" w:ascii="仿宋_GB2312" w:hAnsi="仿宋_GB2312" w:eastAsia="仿宋_GB2312" w:cs="仿宋_GB2312"/>
          <w:color w:val="auto"/>
          <w:kern w:val="0"/>
          <w:sz w:val="24"/>
          <w:highlight w:val="none"/>
          <w:u w:val="single"/>
        </w:rPr>
        <w:t xml:space="preserve">   </w:t>
      </w:r>
      <w:r>
        <w:rPr>
          <w:rFonts w:hint="eastAsia" w:ascii="仿宋_GB2312" w:hAnsi="仿宋_GB2312" w:eastAsia="仿宋_GB2312" w:cs="仿宋_GB2312"/>
          <w:color w:val="auto"/>
          <w:kern w:val="0"/>
          <w:sz w:val="24"/>
          <w:highlight w:val="none"/>
        </w:rPr>
        <w:t xml:space="preserve">                                           </w:t>
      </w:r>
    </w:p>
    <w:p>
      <w:pPr>
        <w:spacing w:line="360" w:lineRule="auto"/>
        <w:ind w:firstLine="480"/>
        <w:rPr>
          <w:rFonts w:hint="eastAsia" w:ascii="仿宋_GB2312" w:hAnsi="仿宋_GB2312" w:eastAsia="仿宋_GB2312" w:cs="仿宋_GB2312"/>
          <w:color w:val="auto"/>
          <w:kern w:val="0"/>
          <w:sz w:val="24"/>
          <w:highlight w:val="none"/>
          <w:u w:val="single"/>
          <w:lang w:val="en-US" w:eastAsia="zh-CN"/>
        </w:rPr>
      </w:pPr>
      <w:r>
        <w:rPr>
          <w:rFonts w:hint="eastAsia" w:ascii="仿宋_GB2312" w:hAnsi="仿宋_GB2312" w:eastAsia="仿宋_GB2312" w:cs="仿宋_GB2312"/>
          <w:color w:val="auto"/>
          <w:kern w:val="0"/>
          <w:sz w:val="24"/>
          <w:highlight w:val="none"/>
          <w:lang w:val="en-US" w:eastAsia="zh-CN"/>
        </w:rPr>
        <w:t>3、</w:t>
      </w:r>
      <w:r>
        <w:rPr>
          <w:rFonts w:hint="eastAsia" w:ascii="仿宋_GB2312" w:hAnsi="仿宋_GB2312" w:eastAsia="仿宋_GB2312" w:cs="仿宋_GB2312"/>
          <w:color w:val="auto"/>
          <w:kern w:val="0"/>
          <w:sz w:val="24"/>
          <w:highlight w:val="none"/>
        </w:rPr>
        <w:t xml:space="preserve">服务范围及工作内容 </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u w:val="single"/>
          <w:lang w:val="en-US" w:eastAsia="zh-CN"/>
        </w:rPr>
        <w:t>与招采文件一致</w:t>
      </w:r>
    </w:p>
    <w:p>
      <w:pPr>
        <w:adjustRightInd w:val="0"/>
        <w:snapToGrid w:val="0"/>
        <w:spacing w:line="360" w:lineRule="auto"/>
        <w:ind w:firstLine="48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二</w:t>
      </w:r>
      <w:r>
        <w:rPr>
          <w:rFonts w:hint="eastAsia" w:ascii="仿宋_GB2312" w:hAnsi="仿宋_GB2312" w:eastAsia="仿宋_GB2312" w:cs="仿宋_GB2312"/>
          <w:b/>
          <w:color w:val="auto"/>
          <w:sz w:val="24"/>
          <w:highlight w:val="none"/>
        </w:rPr>
        <w:t>、服务期限</w:t>
      </w:r>
    </w:p>
    <w:p>
      <w:pPr>
        <w:adjustRightInd w:val="0"/>
        <w:snapToGrid w:val="0"/>
        <w:spacing w:line="360" w:lineRule="auto"/>
        <w:ind w:firstLine="480"/>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color w:val="auto"/>
          <w:kern w:val="0"/>
          <w:sz w:val="24"/>
          <w:highlight w:val="none"/>
        </w:rPr>
        <w:t>具体以用户需求书/技术规格书为准。</w:t>
      </w:r>
    </w:p>
    <w:p>
      <w:pPr>
        <w:adjustRightInd w:val="0"/>
        <w:snapToGrid w:val="0"/>
        <w:spacing w:line="360" w:lineRule="auto"/>
        <w:ind w:firstLine="48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三</w:t>
      </w:r>
      <w:r>
        <w:rPr>
          <w:rFonts w:hint="eastAsia" w:ascii="仿宋_GB2312" w:hAnsi="仿宋_GB2312" w:eastAsia="仿宋_GB2312" w:cs="仿宋_GB2312"/>
          <w:b/>
          <w:color w:val="auto"/>
          <w:sz w:val="24"/>
          <w:highlight w:val="none"/>
        </w:rPr>
        <w:t>、合同价款</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、价款形式为：</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u w:val="none"/>
        </w:rPr>
      </w:pPr>
      <w:r>
        <w:rPr>
          <w:rFonts w:ascii="Wingdings" w:hAnsi="Wingdings" w:eastAsia="仿宋_GB2312" w:cs="仿宋_GB2312"/>
          <w:color w:val="auto"/>
          <w:sz w:val="24"/>
          <w:szCs w:val="24"/>
          <w:highlight w:val="none"/>
          <w:u w:val="none"/>
          <w:lang w:eastAsia="zh-CN"/>
        </w:rPr>
        <w:sym w:font="Wingdings" w:char="00FE"/>
      </w:r>
      <w:r>
        <w:rPr>
          <w:rFonts w:hint="eastAsia" w:ascii="仿宋_GB2312" w:hAnsi="仿宋_GB2312" w:eastAsia="仿宋_GB2312" w:cs="仿宋_GB2312"/>
          <w:color w:val="auto"/>
          <w:sz w:val="24"/>
          <w:szCs w:val="24"/>
          <w:highlight w:val="none"/>
          <w:u w:val="none"/>
        </w:rPr>
        <w:t>总价合同（合同执行过程中，</w:t>
      </w:r>
      <w:r>
        <w:rPr>
          <w:rFonts w:hint="eastAsia" w:ascii="仿宋_GB2312" w:hAnsi="仿宋_GB2312" w:eastAsia="仿宋_GB2312" w:cs="仿宋_GB2312"/>
          <w:color w:val="auto"/>
          <w:sz w:val="24"/>
          <w:szCs w:val="24"/>
          <w:highlight w:val="none"/>
          <w:u w:val="none"/>
          <w:lang w:val="en-US" w:eastAsia="zh-CN"/>
        </w:rPr>
        <w:t>合同总价在合同执行过程中固定不变，不受政策、法规变化以及汇率浮动、物价指数浮动等因素的影响。</w:t>
      </w:r>
      <w:r>
        <w:rPr>
          <w:rFonts w:hint="eastAsia" w:ascii="仿宋_GB2312" w:hAnsi="仿宋_GB2312" w:eastAsia="仿宋_GB2312" w:cs="仿宋_GB2312"/>
          <w:color w:val="auto"/>
          <w:sz w:val="24"/>
          <w:szCs w:val="24"/>
          <w:highlight w:val="none"/>
          <w:u w:val="none"/>
        </w:rPr>
        <w:t>）</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u w:val="none"/>
        </w:rPr>
      </w:pPr>
      <w:r>
        <w:rPr>
          <w:rFonts w:ascii="Wingdings" w:hAnsi="Wingdings" w:eastAsia="仿宋_GB2312" w:cs="仿宋_GB2312"/>
          <w:color w:val="auto"/>
          <w:sz w:val="24"/>
          <w:szCs w:val="24"/>
          <w:highlight w:val="none"/>
          <w:u w:val="none"/>
        </w:rPr>
        <w:sym w:font="Wingdings" w:char="F0A8"/>
      </w:r>
      <w:r>
        <w:rPr>
          <w:rFonts w:hint="eastAsia" w:ascii="仿宋_GB2312" w:hAnsi="仿宋_GB2312" w:eastAsia="仿宋_GB2312" w:cs="仿宋_GB2312"/>
          <w:color w:val="auto"/>
          <w:sz w:val="24"/>
          <w:szCs w:val="24"/>
          <w:highlight w:val="none"/>
          <w:u w:val="none"/>
        </w:rPr>
        <w:t>单价合同（合同执行过程中，</w:t>
      </w:r>
      <w:r>
        <w:rPr>
          <w:rFonts w:hint="eastAsia" w:ascii="仿宋_GB2312" w:hAnsi="仿宋_GB2312" w:eastAsia="仿宋_GB2312" w:cs="仿宋_GB2312"/>
          <w:color w:val="auto"/>
          <w:sz w:val="24"/>
          <w:szCs w:val="24"/>
          <w:highlight w:val="none"/>
          <w:u w:val="none"/>
          <w:lang w:val="en-US" w:eastAsia="zh-CN"/>
        </w:rPr>
        <w:t>合同单价在合同执行过程中固定不变，不受政策、法规变化以及汇率浮动、物价指数浮动等因素的影响。</w:t>
      </w:r>
      <w:r>
        <w:rPr>
          <w:rFonts w:hint="eastAsia" w:ascii="仿宋_GB2312" w:hAnsi="仿宋_GB2312" w:eastAsia="仿宋_GB2312" w:cs="仿宋_GB2312"/>
          <w:color w:val="auto"/>
          <w:sz w:val="24"/>
          <w:szCs w:val="24"/>
          <w:highlight w:val="none"/>
          <w:u w:val="none"/>
        </w:rPr>
        <w:t>）</w:t>
      </w:r>
    </w:p>
    <w:p>
      <w:pPr>
        <w:adjustRightInd w:val="0"/>
        <w:snapToGrid w:val="0"/>
        <w:spacing w:line="360" w:lineRule="auto"/>
        <w:ind w:firstLine="480" w:firstLineChars="200"/>
        <w:rPr>
          <w:color w:val="auto"/>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、签约合同价为含增值税价，</w:t>
      </w:r>
      <w:r>
        <w:rPr>
          <w:rFonts w:eastAsia="仿宋_GB2312"/>
          <w:color w:val="auto"/>
          <w:sz w:val="24"/>
          <w:highlight w:val="none"/>
        </w:rPr>
        <w:t>金额为人民币（大写）</w:t>
      </w:r>
      <w:r>
        <w:rPr>
          <w:rFonts w:eastAsia="仿宋_GB2312"/>
          <w:color w:val="auto"/>
          <w:sz w:val="24"/>
          <w:highlight w:val="none"/>
          <w:u w:val="single"/>
        </w:rPr>
        <w:t xml:space="preserve">       </w:t>
      </w:r>
      <w:r>
        <w:rPr>
          <w:rFonts w:eastAsia="仿宋_GB2312"/>
          <w:color w:val="auto"/>
          <w:sz w:val="24"/>
          <w:highlight w:val="none"/>
        </w:rPr>
        <w:t>（¥</w:t>
      </w:r>
      <w:r>
        <w:rPr>
          <w:rFonts w:eastAsia="仿宋_GB2312"/>
          <w:color w:val="auto"/>
          <w:sz w:val="24"/>
          <w:highlight w:val="none"/>
          <w:u w:val="single"/>
        </w:rPr>
        <w:t xml:space="preserve">     </w:t>
      </w:r>
      <w:r>
        <w:rPr>
          <w:rFonts w:eastAsia="仿宋_GB2312"/>
          <w:color w:val="auto"/>
          <w:sz w:val="24"/>
          <w:highlight w:val="none"/>
        </w:rPr>
        <w:t>），其中，不含增值税价格为¥</w:t>
      </w:r>
      <w:r>
        <w:rPr>
          <w:rFonts w:eastAsia="仿宋_GB2312"/>
          <w:color w:val="auto"/>
          <w:sz w:val="24"/>
          <w:highlight w:val="none"/>
          <w:u w:val="single"/>
        </w:rPr>
        <w:t xml:space="preserve">     </w:t>
      </w:r>
      <w:r>
        <w:rPr>
          <w:rFonts w:eastAsia="仿宋_GB2312"/>
          <w:color w:val="auto"/>
          <w:sz w:val="24"/>
          <w:highlight w:val="none"/>
        </w:rPr>
        <w:t>、签约合同价中的增值税为¥</w:t>
      </w:r>
      <w:r>
        <w:rPr>
          <w:rFonts w:eastAsia="仿宋_GB2312"/>
          <w:color w:val="auto"/>
          <w:sz w:val="24"/>
          <w:highlight w:val="none"/>
          <w:u w:val="single"/>
        </w:rPr>
        <w:t xml:space="preserve">     </w:t>
      </w:r>
      <w:r>
        <w:rPr>
          <w:rFonts w:eastAsia="仿宋_GB2312"/>
          <w:color w:val="auto"/>
          <w:sz w:val="24"/>
          <w:highlight w:val="none"/>
        </w:rPr>
        <w:t>。</w:t>
      </w:r>
      <w:r>
        <w:rPr>
          <w:rFonts w:hint="eastAsia" w:ascii="仿宋_GB2312" w:hAnsi="仿宋_GB2312" w:eastAsia="仿宋_GB2312" w:cs="仿宋_GB2312"/>
          <w:color w:val="auto"/>
          <w:sz w:val="24"/>
          <w:highlight w:val="none"/>
        </w:rPr>
        <w:t>增值税根据乙方提供给甲方的增值税专用发票中的税额据实支付和结算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u w:val="none"/>
          <w:lang w:val="en-US" w:eastAsia="zh-CN"/>
        </w:rPr>
        <w:t>具体价格组成详见签约合同价清单。</w:t>
      </w:r>
    </w:p>
    <w:p>
      <w:pPr>
        <w:adjustRightInd w:val="0"/>
        <w:snapToGrid w:val="0"/>
        <w:spacing w:line="360" w:lineRule="auto"/>
        <w:ind w:firstLine="48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四</w:t>
      </w:r>
      <w:r>
        <w:rPr>
          <w:rFonts w:hint="eastAsia" w:ascii="仿宋_GB2312" w:hAnsi="仿宋_GB2312" w:eastAsia="仿宋_GB2312" w:cs="仿宋_GB2312"/>
          <w:b/>
          <w:color w:val="auto"/>
          <w:sz w:val="24"/>
          <w:highlight w:val="none"/>
        </w:rPr>
        <w:t>、合同文件构成</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本合同文件组成及优先顺序为</w:t>
      </w:r>
      <w:r>
        <w:rPr>
          <w:rFonts w:hint="eastAsia" w:ascii="仿宋_GB2312" w:hAnsi="仿宋_GB2312" w:eastAsia="仿宋_GB2312" w:cs="仿宋_GB2312"/>
          <w:color w:val="auto"/>
          <w:kern w:val="0"/>
          <w:sz w:val="24"/>
          <w:highlight w:val="none"/>
        </w:rPr>
        <w:t>：</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（1）补充协议（如果有）；</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（2）合同协议书；</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w:t>
      </w:r>
      <w:r>
        <w:rPr>
          <w:rFonts w:hint="eastAsia" w:ascii="仿宋_GB2312" w:hAnsi="仿宋_GB2312" w:eastAsia="仿宋_GB2312" w:cs="仿宋_GB2312"/>
          <w:bCs/>
          <w:color w:val="auto"/>
          <w:kern w:val="0"/>
          <w:sz w:val="24"/>
          <w:highlight w:val="none"/>
        </w:rPr>
        <w:t>中标通知书/中选通知书</w:t>
      </w:r>
      <w:r>
        <w:rPr>
          <w:rFonts w:hint="eastAsia" w:ascii="仿宋_GB2312" w:hAnsi="仿宋_GB2312" w:eastAsia="仿宋_GB2312" w:cs="仿宋_GB2312"/>
          <w:color w:val="auto"/>
          <w:sz w:val="24"/>
          <w:highlight w:val="none"/>
        </w:rPr>
        <w:t>/谈判记录表</w:t>
      </w:r>
      <w:r>
        <w:rPr>
          <w:rFonts w:hint="eastAsia" w:ascii="仿宋_GB2312" w:hAnsi="仿宋_GB2312" w:eastAsia="仿宋_GB2312" w:cs="仿宋_GB2312"/>
          <w:color w:val="auto"/>
          <w:kern w:val="0"/>
          <w:sz w:val="24"/>
          <w:highlight w:val="none"/>
        </w:rPr>
        <w:t>;</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（4）合同条款;</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r>
        <w:rPr>
          <w:rFonts w:hint="eastAsia" w:ascii="仿宋_GB2312" w:hAnsi="仿宋_GB2312" w:eastAsia="仿宋_GB2312" w:cs="仿宋_GB2312"/>
          <w:bCs/>
          <w:color w:val="auto"/>
          <w:kern w:val="0"/>
          <w:sz w:val="24"/>
          <w:highlight w:val="none"/>
        </w:rPr>
        <w:t>用户需求书/技术规格书</w:t>
      </w:r>
      <w:r>
        <w:rPr>
          <w:rFonts w:hint="eastAsia" w:ascii="仿宋_GB2312" w:hAnsi="仿宋_GB2312" w:eastAsia="仿宋_GB2312" w:cs="仿宋_GB2312"/>
          <w:color w:val="auto"/>
          <w:kern w:val="0"/>
          <w:sz w:val="24"/>
          <w:highlight w:val="none"/>
        </w:rPr>
        <w:t>;</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（6）签约合同价清单；</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（7）合同附件及乙方按合同附录格式及要求出具的文件；</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（8）招标文件/自主竞争性谈判文件/直接委托谈判文件及澄清与答疑文件及其它补充资料；</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（9）投标文件/谈判响应文件及澄清文件及其它补充资料；</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（10）其他构成本合同的文件。</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上述各项合同文件包括合同当事人就该项合同文件所作出的补充和修改，属于同一类内容的文件，应以最新签署的为准。</w:t>
      </w:r>
    </w:p>
    <w:p>
      <w:pPr>
        <w:snapToGrid w:val="0"/>
        <w:spacing w:line="360" w:lineRule="auto"/>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在合同履行过程中形成的与合同有关的文件均构成合同文件组成部分，并根据其性质确定优先解释顺序。</w:t>
      </w:r>
    </w:p>
    <w:p>
      <w:pPr>
        <w:spacing w:line="360" w:lineRule="auto"/>
        <w:ind w:firstLine="422" w:firstLineChars="175"/>
        <w:jc w:val="left"/>
        <w:rPr>
          <w:rFonts w:ascii="仿宋_GB2312" w:hAnsi="仿宋_GB2312" w:eastAsia="仿宋_GB2312" w:cs="仿宋_GB2312"/>
          <w:b/>
          <w:color w:val="auto"/>
          <w:kern w:val="0"/>
          <w:sz w:val="24"/>
          <w:highlight w:val="none"/>
        </w:rPr>
      </w:pPr>
      <w:bookmarkStart w:id="2" w:name="_Toc457826146"/>
      <w:bookmarkStart w:id="3" w:name="_Toc406150417"/>
      <w:r>
        <w:rPr>
          <w:rFonts w:hint="eastAsia" w:ascii="仿宋_GB2312" w:hAnsi="仿宋_GB2312" w:eastAsia="仿宋_GB2312" w:cs="仿宋_GB2312"/>
          <w:b/>
          <w:color w:val="auto"/>
          <w:kern w:val="0"/>
          <w:sz w:val="24"/>
          <w:highlight w:val="none"/>
          <w:lang w:val="en-US" w:eastAsia="zh-CN"/>
        </w:rPr>
        <w:t>五</w:t>
      </w:r>
      <w:r>
        <w:rPr>
          <w:rFonts w:hint="eastAsia" w:ascii="仿宋_GB2312" w:hAnsi="仿宋_GB2312" w:eastAsia="仿宋_GB2312" w:cs="仿宋_GB2312"/>
          <w:b/>
          <w:color w:val="auto"/>
          <w:kern w:val="0"/>
          <w:sz w:val="24"/>
          <w:highlight w:val="none"/>
        </w:rPr>
        <w:t>、词语定义</w:t>
      </w:r>
      <w:bookmarkEnd w:id="2"/>
      <w:bookmarkEnd w:id="3"/>
    </w:p>
    <w:p>
      <w:pPr>
        <w:spacing w:line="360" w:lineRule="auto"/>
        <w:ind w:firstLine="420" w:firstLineChars="175"/>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本合同协议书中词语含义与合同条款中的词语含义相同。</w:t>
      </w:r>
      <w:bookmarkStart w:id="4" w:name="_Toc351203489"/>
      <w:bookmarkStart w:id="5" w:name="_Toc457826147"/>
      <w:bookmarkStart w:id="6" w:name="_Toc406150418"/>
    </w:p>
    <w:p>
      <w:pPr>
        <w:spacing w:line="360" w:lineRule="auto"/>
        <w:ind w:firstLine="422" w:firstLineChars="175"/>
        <w:jc w:val="lef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lang w:val="en-US" w:eastAsia="zh-CN"/>
        </w:rPr>
        <w:t>六</w:t>
      </w:r>
      <w:r>
        <w:rPr>
          <w:rFonts w:hint="eastAsia" w:ascii="仿宋_GB2312" w:hAnsi="仿宋_GB2312" w:eastAsia="仿宋_GB2312" w:cs="仿宋_GB2312"/>
          <w:b/>
          <w:color w:val="auto"/>
          <w:kern w:val="0"/>
          <w:sz w:val="24"/>
          <w:highlight w:val="none"/>
        </w:rPr>
        <w:t>、签订时间</w:t>
      </w:r>
      <w:bookmarkEnd w:id="4"/>
      <w:bookmarkEnd w:id="5"/>
      <w:bookmarkEnd w:id="6"/>
    </w:p>
    <w:p>
      <w:pPr>
        <w:spacing w:line="360" w:lineRule="auto"/>
        <w:ind w:firstLine="420" w:firstLineChars="175"/>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本合同于</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年</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月</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日签订。</w:t>
      </w:r>
    </w:p>
    <w:p>
      <w:pPr>
        <w:spacing w:line="360" w:lineRule="auto"/>
        <w:ind w:firstLine="422" w:firstLineChars="175"/>
        <w:jc w:val="left"/>
        <w:rPr>
          <w:rFonts w:ascii="仿宋_GB2312" w:hAnsi="仿宋_GB2312" w:eastAsia="仿宋_GB2312" w:cs="仿宋_GB2312"/>
          <w:b/>
          <w:color w:val="auto"/>
          <w:kern w:val="0"/>
          <w:sz w:val="24"/>
          <w:highlight w:val="none"/>
        </w:rPr>
      </w:pPr>
      <w:bookmarkStart w:id="7" w:name="_Toc351203490"/>
      <w:bookmarkStart w:id="8" w:name="_Toc457826148"/>
      <w:bookmarkStart w:id="9" w:name="_Toc406150419"/>
      <w:r>
        <w:rPr>
          <w:rFonts w:hint="eastAsia" w:ascii="仿宋_GB2312" w:hAnsi="仿宋_GB2312" w:eastAsia="仿宋_GB2312" w:cs="仿宋_GB2312"/>
          <w:b/>
          <w:color w:val="auto"/>
          <w:kern w:val="0"/>
          <w:sz w:val="24"/>
          <w:highlight w:val="none"/>
          <w:lang w:val="en-US" w:eastAsia="zh-CN"/>
        </w:rPr>
        <w:t>七</w:t>
      </w:r>
      <w:r>
        <w:rPr>
          <w:rFonts w:hint="eastAsia" w:ascii="仿宋_GB2312" w:hAnsi="仿宋_GB2312" w:eastAsia="仿宋_GB2312" w:cs="仿宋_GB2312"/>
          <w:b/>
          <w:color w:val="auto"/>
          <w:kern w:val="0"/>
          <w:sz w:val="24"/>
          <w:highlight w:val="none"/>
        </w:rPr>
        <w:t>、签订地点</w:t>
      </w:r>
      <w:bookmarkEnd w:id="7"/>
      <w:bookmarkEnd w:id="8"/>
      <w:bookmarkEnd w:id="9"/>
    </w:p>
    <w:p>
      <w:pPr>
        <w:spacing w:line="360" w:lineRule="auto"/>
        <w:ind w:firstLine="420" w:firstLineChars="175"/>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本合同在</w:t>
      </w:r>
      <w:r>
        <w:rPr>
          <w:rFonts w:hint="eastAsia" w:ascii="仿宋_GB2312" w:hAnsi="仿宋_GB2312" w:eastAsia="仿宋_GB2312" w:cs="仿宋_GB2312"/>
          <w:bCs/>
          <w:color w:val="auto"/>
          <w:sz w:val="24"/>
          <w:highlight w:val="none"/>
          <w:u w:val="single"/>
        </w:rPr>
        <w:t xml:space="preserve"> 湖南省长沙市雨花区 </w:t>
      </w:r>
      <w:r>
        <w:rPr>
          <w:rFonts w:hint="eastAsia" w:ascii="仿宋_GB2312" w:hAnsi="仿宋_GB2312" w:eastAsia="仿宋_GB2312" w:cs="仿宋_GB2312"/>
          <w:bCs/>
          <w:color w:val="auto"/>
          <w:sz w:val="24"/>
          <w:highlight w:val="none"/>
        </w:rPr>
        <w:t>签订。</w:t>
      </w:r>
    </w:p>
    <w:p>
      <w:pPr>
        <w:spacing w:line="360" w:lineRule="auto"/>
        <w:ind w:firstLine="422" w:firstLineChars="175"/>
        <w:jc w:val="left"/>
        <w:rPr>
          <w:rFonts w:ascii="仿宋_GB2312" w:hAnsi="仿宋_GB2312" w:eastAsia="仿宋_GB2312" w:cs="仿宋_GB2312"/>
          <w:b/>
          <w:color w:val="auto"/>
          <w:kern w:val="0"/>
          <w:sz w:val="24"/>
          <w:highlight w:val="none"/>
        </w:rPr>
      </w:pPr>
      <w:bookmarkStart w:id="10" w:name="_Toc406150420"/>
      <w:bookmarkStart w:id="11" w:name="_Toc351203492"/>
      <w:bookmarkStart w:id="12" w:name="_Toc457826149"/>
      <w:r>
        <w:rPr>
          <w:rFonts w:hint="eastAsia" w:ascii="仿宋_GB2312" w:hAnsi="仿宋_GB2312" w:eastAsia="仿宋_GB2312" w:cs="仿宋_GB2312"/>
          <w:b/>
          <w:color w:val="auto"/>
          <w:kern w:val="0"/>
          <w:sz w:val="24"/>
          <w:highlight w:val="none"/>
          <w:lang w:val="en-US" w:eastAsia="zh-CN"/>
        </w:rPr>
        <w:t>八</w:t>
      </w:r>
      <w:r>
        <w:rPr>
          <w:rFonts w:hint="eastAsia" w:ascii="仿宋_GB2312" w:hAnsi="仿宋_GB2312" w:eastAsia="仿宋_GB2312" w:cs="仿宋_GB2312"/>
          <w:b/>
          <w:color w:val="auto"/>
          <w:kern w:val="0"/>
          <w:sz w:val="24"/>
          <w:highlight w:val="none"/>
        </w:rPr>
        <w:t>、合同生效</w:t>
      </w:r>
      <w:bookmarkEnd w:id="10"/>
      <w:bookmarkEnd w:id="11"/>
      <w:bookmarkEnd w:id="12"/>
    </w:p>
    <w:p>
      <w:pPr>
        <w:spacing w:line="360" w:lineRule="auto"/>
        <w:ind w:firstLine="420" w:firstLineChars="175"/>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本合同自</w:t>
      </w:r>
      <w:r>
        <w:rPr>
          <w:rFonts w:hint="eastAsia" w:ascii="仿宋_GB2312" w:hAnsi="仿宋_GB2312" w:eastAsia="仿宋_GB2312" w:cs="仿宋_GB2312"/>
          <w:color w:val="auto"/>
          <w:sz w:val="24"/>
          <w:highlight w:val="none"/>
          <w:u w:val="single"/>
        </w:rPr>
        <w:t>合同双方法定代表人或其授权代表签字并加盖合同专用章</w:t>
      </w:r>
      <w:r>
        <w:rPr>
          <w:rFonts w:hint="eastAsia" w:ascii="仿宋_GB2312" w:hAnsi="仿宋_GB2312" w:eastAsia="仿宋_GB2312" w:cs="仿宋_GB2312"/>
          <w:bCs/>
          <w:color w:val="auto"/>
          <w:sz w:val="24"/>
          <w:highlight w:val="none"/>
        </w:rPr>
        <w:t>生效。</w:t>
      </w:r>
    </w:p>
    <w:p>
      <w:pPr>
        <w:spacing w:line="360" w:lineRule="auto"/>
        <w:ind w:firstLine="422" w:firstLineChars="175"/>
        <w:jc w:val="left"/>
        <w:rPr>
          <w:rFonts w:ascii="仿宋_GB2312" w:hAnsi="仿宋_GB2312" w:eastAsia="仿宋_GB2312" w:cs="仿宋_GB2312"/>
          <w:b/>
          <w:color w:val="auto"/>
          <w:kern w:val="0"/>
          <w:sz w:val="24"/>
          <w:highlight w:val="none"/>
        </w:rPr>
      </w:pPr>
      <w:bookmarkStart w:id="13" w:name="_Toc457826150"/>
      <w:r>
        <w:rPr>
          <w:rFonts w:hint="eastAsia" w:ascii="仿宋_GB2312" w:hAnsi="仿宋_GB2312" w:eastAsia="仿宋_GB2312" w:cs="仿宋_GB2312"/>
          <w:b/>
          <w:color w:val="auto"/>
          <w:kern w:val="0"/>
          <w:sz w:val="24"/>
          <w:highlight w:val="none"/>
          <w:lang w:val="en-US" w:eastAsia="zh-CN"/>
        </w:rPr>
        <w:t>九</w:t>
      </w:r>
      <w:r>
        <w:rPr>
          <w:rFonts w:hint="eastAsia" w:ascii="仿宋_GB2312" w:hAnsi="仿宋_GB2312" w:eastAsia="仿宋_GB2312" w:cs="仿宋_GB2312"/>
          <w:b/>
          <w:color w:val="auto"/>
          <w:kern w:val="0"/>
          <w:sz w:val="24"/>
          <w:highlight w:val="none"/>
        </w:rPr>
        <w:t>、合同份数</w:t>
      </w:r>
      <w:bookmarkEnd w:id="13"/>
    </w:p>
    <w:p>
      <w:pPr>
        <w:adjustRightInd w:val="0"/>
        <w:snapToGrid w:val="0"/>
        <w:spacing w:line="360" w:lineRule="auto"/>
        <w:ind w:firstLine="420" w:firstLineChars="175"/>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本合同正本</w:t>
      </w:r>
      <w:r>
        <w:rPr>
          <w:rFonts w:hint="eastAsia" w:ascii="仿宋_GB2312" w:hAnsi="仿宋_GB2312" w:eastAsia="仿宋_GB2312" w:cs="仿宋_GB2312"/>
          <w:color w:val="auto"/>
          <w:sz w:val="24"/>
          <w:highlight w:val="none"/>
          <w:u w:val="single"/>
        </w:rPr>
        <w:t>二</w:t>
      </w:r>
      <w:r>
        <w:rPr>
          <w:rFonts w:hint="eastAsia" w:ascii="仿宋_GB2312" w:hAnsi="仿宋_GB2312" w:eastAsia="仿宋_GB2312" w:cs="仿宋_GB2312"/>
          <w:color w:val="auto"/>
          <w:sz w:val="24"/>
          <w:highlight w:val="none"/>
        </w:rPr>
        <w:t>份、副本</w:t>
      </w:r>
      <w:r>
        <w:rPr>
          <w:rFonts w:hint="eastAsia" w:ascii="仿宋_GB2312" w:hAnsi="仿宋_GB2312" w:eastAsia="仿宋_GB2312" w:cs="仿宋_GB2312"/>
          <w:color w:val="auto"/>
          <w:sz w:val="24"/>
          <w:highlight w:val="none"/>
          <w:u w:val="single"/>
        </w:rPr>
        <w:t>十</w:t>
      </w:r>
      <w:r>
        <w:rPr>
          <w:rFonts w:hint="eastAsia" w:ascii="仿宋_GB2312" w:hAnsi="仿宋_GB2312" w:eastAsia="仿宋_GB2312" w:cs="仿宋_GB2312"/>
          <w:color w:val="auto"/>
          <w:sz w:val="24"/>
          <w:highlight w:val="none"/>
        </w:rPr>
        <w:t>份，甲方持正本</w:t>
      </w:r>
      <w:r>
        <w:rPr>
          <w:rFonts w:hint="eastAsia" w:ascii="仿宋_GB2312" w:hAnsi="仿宋_GB2312" w:eastAsia="仿宋_GB2312" w:cs="仿宋_GB2312"/>
          <w:color w:val="auto"/>
          <w:sz w:val="24"/>
          <w:highlight w:val="none"/>
          <w:u w:val="single"/>
        </w:rPr>
        <w:t>一</w:t>
      </w:r>
      <w:r>
        <w:rPr>
          <w:rFonts w:hint="eastAsia" w:ascii="仿宋_GB2312" w:hAnsi="仿宋_GB2312" w:eastAsia="仿宋_GB2312" w:cs="仿宋_GB2312"/>
          <w:color w:val="auto"/>
          <w:sz w:val="24"/>
          <w:highlight w:val="none"/>
        </w:rPr>
        <w:t>份、副本</w:t>
      </w:r>
      <w:r>
        <w:rPr>
          <w:rFonts w:hint="eastAsia" w:ascii="仿宋_GB2312" w:hAnsi="仿宋_GB2312" w:eastAsia="仿宋_GB2312" w:cs="仿宋_GB2312"/>
          <w:color w:val="auto"/>
          <w:sz w:val="24"/>
          <w:highlight w:val="none"/>
          <w:u w:val="single"/>
        </w:rPr>
        <w:t>七</w:t>
      </w:r>
      <w:r>
        <w:rPr>
          <w:rFonts w:hint="eastAsia" w:ascii="仿宋_GB2312" w:hAnsi="仿宋_GB2312" w:eastAsia="仿宋_GB2312" w:cs="仿宋_GB2312"/>
          <w:color w:val="auto"/>
          <w:sz w:val="24"/>
          <w:highlight w:val="none"/>
        </w:rPr>
        <w:t>份，乙方持正本</w:t>
      </w:r>
      <w:r>
        <w:rPr>
          <w:rFonts w:hint="eastAsia" w:ascii="仿宋_GB2312" w:hAnsi="仿宋_GB2312" w:eastAsia="仿宋_GB2312" w:cs="仿宋_GB2312"/>
          <w:color w:val="auto"/>
          <w:sz w:val="24"/>
          <w:highlight w:val="none"/>
          <w:u w:val="single"/>
        </w:rPr>
        <w:t>一</w:t>
      </w:r>
      <w:r>
        <w:rPr>
          <w:rFonts w:hint="eastAsia" w:ascii="仿宋_GB2312" w:hAnsi="仿宋_GB2312" w:eastAsia="仿宋_GB2312" w:cs="仿宋_GB2312"/>
          <w:color w:val="auto"/>
          <w:sz w:val="24"/>
          <w:highlight w:val="none"/>
        </w:rPr>
        <w:t>份、副本</w:t>
      </w:r>
      <w:r>
        <w:rPr>
          <w:rFonts w:hint="eastAsia" w:ascii="仿宋_GB2312" w:hAnsi="仿宋_GB2312" w:eastAsia="仿宋_GB2312" w:cs="仿宋_GB2312"/>
          <w:color w:val="auto"/>
          <w:sz w:val="24"/>
          <w:highlight w:val="none"/>
          <w:u w:val="single"/>
        </w:rPr>
        <w:t>三</w:t>
      </w:r>
      <w:r>
        <w:rPr>
          <w:rFonts w:hint="eastAsia" w:ascii="仿宋_GB2312" w:hAnsi="仿宋_GB2312" w:eastAsia="仿宋_GB2312" w:cs="仿宋_GB2312"/>
          <w:color w:val="auto"/>
          <w:sz w:val="24"/>
          <w:highlight w:val="none"/>
        </w:rPr>
        <w:t>份。合同正本与副本具有同等效力，当合同副本与正本之间存有差异时，以合同正本为准。</w:t>
      </w:r>
    </w:p>
    <w:p>
      <w:pPr>
        <w:rPr>
          <w:rFonts w:hint="eastAsia" w:eastAsia="宋体"/>
          <w:color w:val="auto"/>
          <w:highlight w:val="none"/>
          <w:lang w:val="en-US" w:eastAsia="zh-CN"/>
        </w:rPr>
        <w:sectPr>
          <w:footerReference r:id="rId6" w:type="first"/>
          <w:footerReference r:id="rId5" w:type="default"/>
          <w:pgSz w:w="11850" w:h="16783"/>
          <w:pgMar w:top="1440" w:right="1361" w:bottom="1440" w:left="1474" w:header="851" w:footer="992" w:gutter="0"/>
          <w:pgNumType w:start="1"/>
          <w:cols w:space="720" w:num="1"/>
          <w:titlePg/>
          <w:docGrid w:type="lines" w:linePitch="312" w:charSpace="0"/>
        </w:sectPr>
      </w:pPr>
    </w:p>
    <w:p>
      <w:pPr>
        <w:adjustRightInd w:val="0"/>
        <w:snapToGrid w:val="0"/>
        <w:spacing w:line="360" w:lineRule="auto"/>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adjustRightInd w:val="0"/>
        <w:snapToGrid w:val="0"/>
        <w:spacing w:line="360" w:lineRule="auto"/>
        <w:jc w:val="left"/>
        <w:rPr>
          <w:rFonts w:ascii="仿宋_GB2312" w:hAnsi="仿宋_GB2312" w:eastAsia="仿宋_GB2312" w:cs="仿宋_GB2312"/>
          <w:color w:val="auto"/>
          <w:sz w:val="24"/>
          <w:highlight w:val="none"/>
        </w:rPr>
      </w:pPr>
    </w:p>
    <w:p>
      <w:pPr>
        <w:adjustRightInd w:val="0"/>
        <w:snapToGrid w:val="0"/>
        <w:spacing w:line="360" w:lineRule="auto"/>
        <w:ind w:firstLine="480" w:firstLineChars="200"/>
        <w:rPr>
          <w:rFonts w:ascii="仿宋_GB2312" w:hAnsi="仿宋_GB2312" w:eastAsia="仿宋_GB2312" w:cs="仿宋_GB2312"/>
          <w:color w:val="auto"/>
          <w:sz w:val="24"/>
          <w:highlight w:val="none"/>
        </w:rPr>
      </w:pPr>
    </w:p>
    <w:p>
      <w:pPr>
        <w:adjustRightInd w:val="0"/>
        <w:snapToGrid w:val="0"/>
        <w:spacing w:line="360" w:lineRule="auto"/>
        <w:ind w:firstLine="480" w:firstLineChars="200"/>
        <w:rPr>
          <w:rFonts w:ascii="仿宋_GB2312" w:hAnsi="仿宋_GB2312" w:eastAsia="仿宋_GB2312" w:cs="仿宋_GB2312"/>
          <w:color w:val="auto"/>
          <w:sz w:val="24"/>
          <w:highlight w:val="none"/>
        </w:rPr>
      </w:pPr>
    </w:p>
    <w:tbl>
      <w:tblPr>
        <w:tblStyle w:val="13"/>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8"/>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甲方：(盖章)</w:t>
            </w:r>
          </w:p>
          <w:p>
            <w:pPr>
              <w:pStyle w:val="8"/>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tc>
        <w:tc>
          <w:tcPr>
            <w:tcW w:w="4252" w:type="dxa"/>
            <w:tcBorders>
              <w:top w:val="nil"/>
              <w:left w:val="nil"/>
              <w:bottom w:val="nil"/>
              <w:right w:val="nil"/>
            </w:tcBorders>
          </w:tcPr>
          <w:p>
            <w:pPr>
              <w:pStyle w:val="8"/>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乙方：（盖章）</w:t>
            </w:r>
          </w:p>
          <w:p>
            <w:pPr>
              <w:pStyle w:val="8"/>
              <w:snapToGrid w:val="0"/>
              <w:spacing w:line="360" w:lineRule="auto"/>
              <w:rPr>
                <w:rFonts w:ascii="仿宋_GB2312" w:hAnsi="仿宋_GB2312" w:eastAsia="仿宋_GB2312" w:cs="仿宋_GB2312"/>
                <w:color w:val="auto"/>
                <w:sz w:val="24"/>
                <w:highlight w:val="none"/>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8"/>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法定代表人或其授权代表：</w:t>
            </w:r>
          </w:p>
          <w:p>
            <w:pPr>
              <w:pStyle w:val="8"/>
              <w:snapToGrid w:val="0"/>
              <w:spacing w:line="360" w:lineRule="auto"/>
              <w:ind w:left="19" w:leftChars="9"/>
              <w:rPr>
                <w:rFonts w:ascii="仿宋_GB2312" w:hAnsi="仿宋_GB2312" w:eastAsia="仿宋_GB2312" w:cs="仿宋_GB2312"/>
                <w:color w:val="auto"/>
                <w:sz w:val="24"/>
                <w:highlight w:val="none"/>
              </w:rPr>
            </w:pPr>
          </w:p>
        </w:tc>
        <w:tc>
          <w:tcPr>
            <w:tcW w:w="4252" w:type="dxa"/>
            <w:tcBorders>
              <w:top w:val="nil"/>
              <w:left w:val="nil"/>
              <w:bottom w:val="nil"/>
              <w:right w:val="nil"/>
            </w:tcBorders>
          </w:tcPr>
          <w:p>
            <w:pPr>
              <w:pStyle w:val="8"/>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法定代表人或其授权代表：</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8"/>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p>
        </w:tc>
        <w:tc>
          <w:tcPr>
            <w:tcW w:w="4252" w:type="dxa"/>
            <w:tcBorders>
              <w:top w:val="nil"/>
              <w:left w:val="nil"/>
              <w:bottom w:val="nil"/>
              <w:right w:val="nil"/>
            </w:tcBorders>
          </w:tcPr>
          <w:p>
            <w:pPr>
              <w:pStyle w:val="8"/>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8"/>
              <w:snapToGrid w:val="0"/>
              <w:spacing w:line="360"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邮编：</w:t>
            </w:r>
          </w:p>
        </w:tc>
        <w:tc>
          <w:tcPr>
            <w:tcW w:w="4252" w:type="dxa"/>
            <w:tcBorders>
              <w:top w:val="nil"/>
              <w:left w:val="nil"/>
              <w:bottom w:val="nil"/>
              <w:right w:val="nil"/>
            </w:tcBorders>
          </w:tcPr>
          <w:p>
            <w:pPr>
              <w:pStyle w:val="8"/>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8"/>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c>
          <w:tcPr>
            <w:tcW w:w="4252" w:type="dxa"/>
            <w:tcBorders>
              <w:top w:val="nil"/>
              <w:left w:val="nil"/>
              <w:bottom w:val="nil"/>
              <w:right w:val="nil"/>
            </w:tcBorders>
          </w:tcPr>
          <w:p>
            <w:pPr>
              <w:pStyle w:val="8"/>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8"/>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传真：</w:t>
            </w:r>
          </w:p>
        </w:tc>
        <w:tc>
          <w:tcPr>
            <w:tcW w:w="4252" w:type="dxa"/>
            <w:tcBorders>
              <w:top w:val="nil"/>
              <w:left w:val="nil"/>
              <w:bottom w:val="nil"/>
              <w:right w:val="nil"/>
            </w:tcBorders>
          </w:tcPr>
          <w:p>
            <w:pPr>
              <w:pStyle w:val="8"/>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8"/>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c>
          <w:tcPr>
            <w:tcW w:w="4252" w:type="dxa"/>
            <w:tcBorders>
              <w:top w:val="nil"/>
              <w:left w:val="nil"/>
              <w:bottom w:val="nil"/>
              <w:right w:val="nil"/>
            </w:tcBorders>
          </w:tcPr>
          <w:p>
            <w:pPr>
              <w:pStyle w:val="8"/>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r>
      <w:tr>
        <w:tblPrEx>
          <w:tblCellMar>
            <w:top w:w="0" w:type="dxa"/>
            <w:left w:w="108" w:type="dxa"/>
            <w:bottom w:w="0" w:type="dxa"/>
            <w:right w:w="108" w:type="dxa"/>
          </w:tblCellMar>
        </w:tblPrEx>
        <w:trPr>
          <w:trHeight w:val="663" w:hRule="atLeast"/>
          <w:jc w:val="center"/>
        </w:trPr>
        <w:tc>
          <w:tcPr>
            <w:tcW w:w="4467" w:type="dxa"/>
            <w:tcBorders>
              <w:top w:val="nil"/>
              <w:left w:val="nil"/>
              <w:bottom w:val="nil"/>
              <w:right w:val="nil"/>
            </w:tcBorders>
          </w:tcPr>
          <w:p>
            <w:pPr>
              <w:pStyle w:val="8"/>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p>
            <w:pPr>
              <w:pStyle w:val="8"/>
              <w:snapToGrid w:val="0"/>
              <w:spacing w:line="360" w:lineRule="auto"/>
              <w:rPr>
                <w:rFonts w:ascii="仿宋_GB2312" w:hAnsi="仿宋_GB2312" w:eastAsia="仿宋_GB2312" w:cs="仿宋_GB2312"/>
                <w:color w:val="auto"/>
                <w:sz w:val="24"/>
                <w:highlight w:val="none"/>
              </w:rPr>
            </w:pPr>
          </w:p>
        </w:tc>
        <w:tc>
          <w:tcPr>
            <w:tcW w:w="4252" w:type="dxa"/>
            <w:tcBorders>
              <w:top w:val="nil"/>
              <w:left w:val="nil"/>
              <w:bottom w:val="nil"/>
              <w:right w:val="nil"/>
            </w:tcBorders>
          </w:tcPr>
          <w:p>
            <w:pPr>
              <w:pStyle w:val="8"/>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8"/>
              <w:snapToGrid w:val="0"/>
              <w:spacing w:line="360" w:lineRule="auto"/>
              <w:ind w:left="19" w:leftChars="9"/>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w:t>
            </w:r>
          </w:p>
        </w:tc>
        <w:tc>
          <w:tcPr>
            <w:tcW w:w="4252" w:type="dxa"/>
            <w:tcBorders>
              <w:top w:val="nil"/>
              <w:left w:val="nil"/>
              <w:bottom w:val="nil"/>
              <w:right w:val="nil"/>
            </w:tcBorders>
          </w:tcPr>
          <w:p>
            <w:pPr>
              <w:pStyle w:val="8"/>
              <w:snapToGrid w:val="0"/>
              <w:spacing w:line="360" w:lineRule="auto"/>
              <w:ind w:left="34" w:leftChars="1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w:t>
            </w:r>
          </w:p>
        </w:tc>
      </w:tr>
    </w:tbl>
    <w:p/>
    <w:p>
      <w:pPr>
        <w:pStyle w:val="5"/>
      </w:pPr>
    </w:p>
    <w:p/>
    <w:p>
      <w:pPr>
        <w:pStyle w:val="5"/>
      </w:pPr>
    </w:p>
    <w:p/>
    <w:p>
      <w:pPr>
        <w:pStyle w:val="5"/>
      </w:pPr>
    </w:p>
    <w:p/>
    <w:p>
      <w:pPr>
        <w:pStyle w:val="5"/>
      </w:pPr>
    </w:p>
    <w:p/>
    <w:p>
      <w:pPr>
        <w:pStyle w:val="5"/>
      </w:pPr>
    </w:p>
    <w:p/>
    <w:p>
      <w:pPr>
        <w:pStyle w:val="5"/>
      </w:pPr>
    </w:p>
    <w:p/>
    <w:p>
      <w:pPr>
        <w:pStyle w:val="5"/>
      </w:pPr>
    </w:p>
    <w:p>
      <w:pPr>
        <w:pStyle w:val="11"/>
        <w:adjustRightInd w:val="0"/>
        <w:snapToGrid w:val="0"/>
        <w:spacing w:line="360" w:lineRule="auto"/>
        <w:rPr>
          <w:rFonts w:ascii="仿宋_GB2312" w:hAnsi="仿宋_GB2312" w:eastAsia="仿宋_GB2312" w:cs="仿宋_GB2312"/>
          <w:color w:val="auto"/>
          <w:highlight w:val="none"/>
        </w:rPr>
      </w:pPr>
      <w:bookmarkStart w:id="14" w:name="_Toc471995643"/>
      <w:r>
        <w:rPr>
          <w:rFonts w:hint="eastAsia" w:ascii="仿宋_GB2312" w:hAnsi="仿宋_GB2312" w:eastAsia="仿宋_GB2312" w:cs="仿宋_GB2312"/>
          <w:color w:val="auto"/>
          <w:highlight w:val="none"/>
        </w:rPr>
        <w:t>第二部分 合同条款</w:t>
      </w:r>
      <w:bookmarkEnd w:id="14"/>
    </w:p>
    <w:p>
      <w:pPr>
        <w:adjustRightInd w:val="0"/>
        <w:snapToGrid w:val="0"/>
        <w:spacing w:line="360" w:lineRule="auto"/>
        <w:ind w:firstLine="472" w:firstLineChars="196"/>
        <w:outlineLvl w:val="1"/>
        <w:rPr>
          <w:rFonts w:ascii="仿宋_GB2312" w:hAnsi="仿宋_GB2312" w:eastAsia="仿宋_GB2312" w:cs="仿宋_GB2312"/>
          <w:b/>
          <w:bCs/>
          <w:color w:val="auto"/>
          <w:sz w:val="24"/>
          <w:highlight w:val="none"/>
        </w:rPr>
      </w:pPr>
      <w:bookmarkStart w:id="15" w:name="_Toc368066686"/>
      <w:bookmarkStart w:id="16" w:name="_Toc28651"/>
      <w:bookmarkStart w:id="17" w:name="_Toc7761"/>
      <w:r>
        <w:rPr>
          <w:rFonts w:hint="eastAsia" w:ascii="仿宋_GB2312" w:hAnsi="仿宋_GB2312" w:eastAsia="仿宋_GB2312" w:cs="仿宋_GB2312"/>
          <w:b/>
          <w:bCs/>
          <w:color w:val="auto"/>
          <w:sz w:val="24"/>
          <w:highlight w:val="none"/>
        </w:rPr>
        <w:t>1、</w:t>
      </w:r>
      <w:bookmarkEnd w:id="15"/>
      <w:r>
        <w:rPr>
          <w:rFonts w:hint="eastAsia" w:ascii="仿宋_GB2312" w:hAnsi="仿宋_GB2312" w:eastAsia="仿宋_GB2312" w:cs="仿宋_GB2312"/>
          <w:b/>
          <w:bCs/>
          <w:color w:val="auto"/>
          <w:sz w:val="24"/>
          <w:highlight w:val="none"/>
        </w:rPr>
        <w:t>定义</w:t>
      </w:r>
      <w:bookmarkEnd w:id="16"/>
      <w:bookmarkEnd w:id="17"/>
    </w:p>
    <w:p>
      <w:pPr>
        <w:adjustRightInd w:val="0"/>
        <w:snapToGrid w:val="0"/>
        <w:spacing w:line="360"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 “合同” 指甲乙双方签署的、合同协议书中载明的甲乙双方所达成的协议，包括所有的附件、附录和上述文件所提到的构成合同的所有文件。</w:t>
      </w:r>
    </w:p>
    <w:p>
      <w:pPr>
        <w:adjustRightInd w:val="0"/>
        <w:snapToGrid w:val="0"/>
        <w:spacing w:line="360"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 “签约合同价” 是指甲方和乙方在合同协议书中确定的金额，即本项目的中标价或中选价或成交价。</w:t>
      </w:r>
    </w:p>
    <w:p>
      <w:pPr>
        <w:adjustRightInd w:val="0"/>
        <w:snapToGrid w:val="0"/>
        <w:spacing w:line="360"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 “合同价格” 是指根据本合同规定乙方在正确地完全履行合同义务后，</w:t>
      </w:r>
      <w:r>
        <w:rPr>
          <w:rFonts w:hint="eastAsia" w:ascii="仿宋_GB2312" w:hAnsi="仿宋_GB2312" w:eastAsia="仿宋_GB2312" w:cs="仿宋_GB2312"/>
          <w:color w:val="auto"/>
          <w:kern w:val="0"/>
          <w:sz w:val="24"/>
          <w:highlight w:val="none"/>
        </w:rPr>
        <w:t>按照长沙市政府或其职能部门相关规定，</w:t>
      </w:r>
      <w:r>
        <w:rPr>
          <w:rFonts w:hint="eastAsia" w:ascii="仿宋_GB2312" w:hAnsi="仿宋_GB2312" w:eastAsia="仿宋_GB2312" w:cs="仿宋_GB2312"/>
          <w:color w:val="auto"/>
          <w:kern w:val="0"/>
          <w:sz w:val="24"/>
          <w:highlight w:val="none"/>
          <w:u w:val="single"/>
        </w:rPr>
        <w:sym w:font="Wingdings" w:char="00A8"/>
      </w:r>
      <w:r>
        <w:rPr>
          <w:rFonts w:hint="eastAsia" w:ascii="仿宋_GB2312" w:hAnsi="仿宋_GB2312" w:eastAsia="仿宋_GB2312" w:cs="仿宋_GB2312"/>
          <w:color w:val="auto"/>
          <w:sz w:val="24"/>
          <w:highlight w:val="none"/>
          <w:u w:val="single"/>
        </w:rPr>
        <w:t>经长沙市政府相关职能部门或长沙市轨道交通集团有限公司</w:t>
      </w:r>
      <w:r>
        <w:rPr>
          <w:rFonts w:hint="eastAsia" w:ascii="仿宋_GB2312" w:hAnsi="仿宋_GB2312" w:eastAsia="仿宋_GB2312" w:cs="仿宋_GB2312"/>
          <w:color w:val="auto"/>
          <w:sz w:val="24"/>
          <w:highlight w:val="none"/>
          <w:u w:val="single"/>
          <w:shd w:val="clear" w:color="auto" w:fill="FFFFFF"/>
        </w:rPr>
        <w:t>授权的单位</w:t>
      </w:r>
      <w:r>
        <w:rPr>
          <w:rFonts w:hint="eastAsia" w:ascii="仿宋_GB2312" w:hAnsi="仿宋_GB2312" w:eastAsia="仿宋_GB2312" w:cs="仿宋_GB2312"/>
          <w:color w:val="auto"/>
          <w:sz w:val="24"/>
          <w:highlight w:val="none"/>
          <w:u w:val="single"/>
        </w:rPr>
        <w:t>审定的结算价格</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sym w:font="Wingdings" w:char="00FE"/>
      </w:r>
      <w:r>
        <w:rPr>
          <w:rFonts w:hint="eastAsia" w:ascii="仿宋_GB2312" w:hAnsi="仿宋_GB2312" w:eastAsia="仿宋_GB2312" w:cs="仿宋_GB2312"/>
          <w:color w:val="auto"/>
          <w:sz w:val="24"/>
          <w:highlight w:val="none"/>
          <w:u w:val="single"/>
        </w:rPr>
        <w:t>履约验收合格确定的最终价款</w:t>
      </w:r>
      <w:r>
        <w:rPr>
          <w:rFonts w:hint="eastAsia" w:ascii="仿宋_GB2312" w:hAnsi="仿宋_GB2312" w:eastAsia="仿宋_GB2312" w:cs="仿宋_GB2312"/>
          <w:color w:val="auto"/>
          <w:sz w:val="24"/>
          <w:highlight w:val="none"/>
        </w:rPr>
        <w:t>。</w:t>
      </w:r>
    </w:p>
    <w:p>
      <w:pPr>
        <w:adjustRightInd w:val="0"/>
        <w:snapToGrid w:val="0"/>
        <w:spacing w:line="360"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1.4 “服务”是指根据本合同规定乙方在本项目中应承担所有工作和一切义务。</w:t>
      </w:r>
    </w:p>
    <w:p>
      <w:pPr>
        <w:adjustRightInd w:val="0"/>
        <w:snapToGrid w:val="0"/>
        <w:spacing w:line="360"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1.5 “甲方”是指委托服务的一方以及其合法继承人，即合同协议书中所述的甲方。</w:t>
      </w:r>
    </w:p>
    <w:p>
      <w:pPr>
        <w:adjustRightInd w:val="0"/>
        <w:snapToGrid w:val="0"/>
        <w:spacing w:line="360" w:lineRule="auto"/>
        <w:ind w:firstLine="470" w:firstLineChars="196"/>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1.6 “乙方”是指承担服务的一方以及其合法继承人，即合同协议书中所述的乙方。</w:t>
      </w:r>
    </w:p>
    <w:p>
      <w:pPr>
        <w:adjustRightInd w:val="0"/>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 xml:space="preserve">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 xml:space="preserve"> “书面形式”是指合同书、信件和数据电文（包括电报、电传、传真、电子数据交换和电子邮件）等可以有形地表现所载内容的形式。</w:t>
      </w:r>
    </w:p>
    <w:p>
      <w:pPr>
        <w:adjustRightInd w:val="0"/>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 xml:space="preserve"> “履约验收”系指按照长沙市政府相关职能部门或长沙市轨道交通集团有限公司或长沙市轨道交通集团有限公司授权的单位制定的履约验收相关管理规定办理验收。</w:t>
      </w:r>
    </w:p>
    <w:p>
      <w:pPr>
        <w:adjustRightInd w:val="0"/>
        <w:snapToGrid w:val="0"/>
        <w:spacing w:line="360" w:lineRule="auto"/>
        <w:ind w:firstLine="48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1.10</w:t>
      </w:r>
      <w:r>
        <w:rPr>
          <w:rFonts w:hint="eastAsia" w:ascii="仿宋_GB2312" w:hAnsi="仿宋_GB2312" w:eastAsia="仿宋_GB2312" w:cs="仿宋_GB2312"/>
          <w:color w:val="auto"/>
          <w:sz w:val="24"/>
          <w:highlight w:val="none"/>
        </w:rPr>
        <w:t>“不可抗力”是指甲方和乙方在订立本合同时不可预见，在合同履行过程中不可避免并不能克服的自然灾害和社会性突发事件，如地震、海啸、瘟疫、水灾、骚乱、暴动、战争等情形。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72" w:firstLineChars="196"/>
        <w:outlineLvl w:val="1"/>
        <w:rPr>
          <w:color w:val="auto"/>
          <w:highlight w:val="none"/>
        </w:rPr>
      </w:pPr>
      <w:bookmarkStart w:id="18" w:name="_Toc22526"/>
      <w:r>
        <w:rPr>
          <w:rFonts w:hint="eastAsia" w:ascii="仿宋_GB2312" w:hAnsi="仿宋_GB2312" w:eastAsia="仿宋_GB2312" w:cs="仿宋_GB2312"/>
          <w:b/>
          <w:bCs/>
          <w:color w:val="auto"/>
          <w:sz w:val="24"/>
          <w:highlight w:val="none"/>
        </w:rPr>
        <w:t>2.价款支付</w:t>
      </w:r>
      <w:bookmarkEnd w:id="18"/>
    </w:p>
    <w:p>
      <w:pPr>
        <w:adjustRightInd w:val="0"/>
        <w:snapToGrid w:val="0"/>
        <w:spacing w:line="360" w:lineRule="auto"/>
        <w:ind w:firstLine="48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2.1预付款：本项目不支付预付款。</w:t>
      </w:r>
    </w:p>
    <w:p>
      <w:pPr>
        <w:adjustRightInd w:val="0"/>
        <w:snapToGrid w:val="0"/>
        <w:spacing w:line="360" w:lineRule="auto"/>
        <w:ind w:firstLine="48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2.2分期付款：</w:t>
      </w:r>
    </w:p>
    <w:p>
      <w:pPr>
        <w:numPr>
          <w:ilvl w:val="0"/>
          <w:numId w:val="1"/>
        </w:numPr>
        <w:adjustRightInd w:val="0"/>
        <w:snapToGrid w:val="0"/>
        <w:spacing w:line="360" w:lineRule="auto"/>
        <w:ind w:firstLine="480"/>
        <w:rPr>
          <w:rFonts w:hint="eastAsia"/>
          <w:color w:val="auto"/>
          <w:highlight w:val="none"/>
          <w:lang w:val="en-US" w:eastAsia="zh-CN"/>
        </w:rPr>
      </w:pPr>
      <w:r>
        <w:rPr>
          <w:rFonts w:hint="eastAsia" w:ascii="仿宋_GB2312" w:hAnsi="仿宋_GB2312" w:eastAsia="仿宋_GB2312" w:cs="仿宋_GB2312"/>
          <w:color w:val="auto"/>
          <w:sz w:val="24"/>
          <w:highlight w:val="none"/>
          <w:lang w:val="en-US" w:eastAsia="zh-CN"/>
        </w:rPr>
        <w:t>进度款支付：进度款按半年支付，甲方在收到乙方提交经甲方审批同意的支付申请及增值税专用发票、有效期内的履约担保复印件（如有）、验收报告等相关资料并证实完整无误后28个工作日内，由甲方根据考核结果向乙方支付签约合同价的50%。</w:t>
      </w:r>
    </w:p>
    <w:p>
      <w:pPr>
        <w:adjustRightInd w:val="0"/>
        <w:snapToGrid w:val="0"/>
        <w:spacing w:line="360" w:lineRule="auto"/>
        <w:ind w:firstLine="48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乙方按合同约定完成合同所有内容，且本项目履约验收合格，甲方在收到乙方提交经甲方审批同意的支付申请及增值税专用发票、有效期内的履约担保复印件（如有）等相关资料并证实完整无误后28个工作日内，支付至合同价格的100%。项目履约验收按甲方相关规定执行。</w:t>
      </w:r>
    </w:p>
    <w:p>
      <w:pPr>
        <w:adjustRightInd w:val="0"/>
        <w:snapToGrid w:val="0"/>
        <w:spacing w:line="360" w:lineRule="auto"/>
        <w:ind w:firstLine="48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2.3乙方未按要求开具合法合规的增值税发票的，视为违约，甲方有权拒付相应合同价款，由此所造成的一切损失均由乙方负责。</w:t>
      </w:r>
    </w:p>
    <w:p>
      <w:pPr>
        <w:adjustRightInd w:val="0"/>
        <w:snapToGrid w:val="0"/>
        <w:spacing w:line="360" w:lineRule="auto"/>
        <w:ind w:firstLine="480"/>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2.4本合同以人民币结算，并采用银行转账方式支付。</w:t>
      </w:r>
    </w:p>
    <w:p>
      <w:pPr>
        <w:keepNext w:val="0"/>
        <w:keepLines w:val="0"/>
        <w:pageBreakBefore w:val="0"/>
        <w:widowControl w:val="0"/>
        <w:numPr>
          <w:ilvl w:val="0"/>
          <w:numId w:val="0"/>
        </w:numPr>
        <w:kinsoku/>
        <w:wordWrap/>
        <w:topLinePunct w:val="0"/>
        <w:bidi w:val="0"/>
        <w:adjustRightInd w:val="0"/>
        <w:snapToGrid w:val="0"/>
        <w:spacing w:line="360" w:lineRule="auto"/>
        <w:ind w:firstLine="482" w:firstLineChars="200"/>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3、双方的权利和义务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lang w:val="en-US" w:eastAsia="zh-CN"/>
        </w:rPr>
      </w:pPr>
      <w:r>
        <w:rPr>
          <w:rFonts w:hint="eastAsia" w:ascii="仿宋_GB2312" w:hAnsi="仿宋_GB2312" w:eastAsia="仿宋_GB2312" w:cs="仿宋_GB2312"/>
          <w:color w:val="auto"/>
          <w:sz w:val="24"/>
          <w:szCs w:val="24"/>
          <w:highlight w:val="none"/>
          <w:lang w:val="en-US" w:eastAsia="zh-CN"/>
        </w:rPr>
        <w:t>3.1</w:t>
      </w: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权利与义务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1）甲方指定区域接入公众通信网，应遵守国家的有关法律、法规和行政规章，不得利用公众通信网从事危害国家安全、泄露国家机密等犯罪活动，不得利用公众通信网传播危害国家安全、妨碍社会治安和淫秽黄色的信息，不得从事危害他人信息系统和网络安全、侵犯他人权益的活动，不得利用公众通信网发布恶意的、向他人挑衅的信息或其他违法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（2）甲方需按本协议约定向乙方提供建设无线覆盖系统所需场地和便利。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（3）甲方需按合同约定向乙方支付合同价款。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（4）甲方有权安排专人全面检查并根据现场实际情况要求乙方现场整改。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（5）甲方的通信自由和通信秘密受国家法律保护。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3.2乙方的权利与义务</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乙方应在合同约定时间内完成各项义务。</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乙方应按国家规定和本合同约定完成各项服务。</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乙方提供的WLAN覆盖网络不能干扰甲方信号系统的WLAN覆盖网络及影响其他设备的正常工作。</w:t>
      </w:r>
    </w:p>
    <w:p>
      <w:pPr>
        <w:keepNext w:val="0"/>
        <w:keepLines w:val="0"/>
        <w:pageBreakBefore w:val="0"/>
        <w:widowControl w:val="0"/>
        <w:kinsoku/>
        <w:wordWrap/>
        <w:topLinePunct w:val="0"/>
        <w:bidi w:val="0"/>
        <w:adjustRightInd w:val="0"/>
        <w:snapToGrid w:val="0"/>
        <w:spacing w:line="360" w:lineRule="auto"/>
        <w:ind w:firstLine="472" w:firstLineChars="196"/>
        <w:outlineLvl w:val="1"/>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4</w:t>
      </w:r>
      <w:r>
        <w:rPr>
          <w:rFonts w:hint="eastAsia" w:ascii="仿宋_GB2312" w:hAnsi="仿宋_GB2312" w:eastAsia="仿宋_GB2312" w:cs="仿宋_GB2312"/>
          <w:b/>
          <w:bCs/>
          <w:color w:val="auto"/>
          <w:sz w:val="24"/>
          <w:highlight w:val="none"/>
        </w:rPr>
        <w:t>、履约担保</w:t>
      </w:r>
    </w:p>
    <w:p>
      <w:pPr>
        <w:keepNext w:val="0"/>
        <w:keepLines w:val="0"/>
        <w:pageBreakBefore w:val="0"/>
        <w:widowControl w:val="0"/>
        <w:tabs>
          <w:tab w:val="left" w:pos="851"/>
        </w:tabs>
        <w:kinsoku/>
        <w:wordWrap/>
        <w:topLinePunct w:val="0"/>
        <w:bidi w:val="0"/>
        <w:adjustRightInd w:val="0"/>
        <w:snapToGrid w:val="0"/>
        <w:spacing w:line="360" w:lineRule="auto"/>
        <w:ind w:firstLine="480" w:firstLineChars="200"/>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.1 乙方</w:t>
      </w:r>
      <w:r>
        <w:rPr>
          <w:rFonts w:hint="eastAsia" w:ascii="仿宋_GB2312" w:hAnsi="仿宋_GB2312" w:eastAsia="仿宋_GB2312" w:cs="仿宋_GB2312"/>
          <w:color w:val="auto"/>
          <w:kern w:val="0"/>
          <w:sz w:val="24"/>
          <w:highlight w:val="none"/>
          <w:u w:val="single"/>
          <w:lang w:eastAsia="zh-CN"/>
        </w:rPr>
        <w:t>□</w:t>
      </w:r>
      <w:r>
        <w:rPr>
          <w:rFonts w:hint="eastAsia" w:ascii="仿宋_GB2312" w:hAnsi="仿宋_GB2312" w:eastAsia="仿宋_GB2312" w:cs="仿宋_GB2312"/>
          <w:color w:val="auto"/>
          <w:kern w:val="0"/>
          <w:sz w:val="24"/>
          <w:highlight w:val="none"/>
          <w:u w:val="single"/>
        </w:rPr>
        <w:t>需要</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lang w:eastAsia="zh-CN"/>
        </w:rPr>
        <w:t>☑</w:t>
      </w:r>
      <w:r>
        <w:rPr>
          <w:rFonts w:hint="eastAsia" w:ascii="仿宋_GB2312" w:hAnsi="仿宋_GB2312" w:eastAsia="仿宋_GB2312" w:cs="仿宋_GB2312"/>
          <w:color w:val="auto"/>
          <w:kern w:val="0"/>
          <w:sz w:val="24"/>
          <w:highlight w:val="none"/>
          <w:u w:val="single"/>
        </w:rPr>
        <w:t>不需要</w:t>
      </w:r>
      <w:r>
        <w:rPr>
          <w:rFonts w:hint="eastAsia" w:ascii="仿宋_GB2312" w:hAnsi="仿宋_GB2312" w:eastAsia="仿宋_GB2312" w:cs="仿宋_GB2312"/>
          <w:color w:val="auto"/>
          <w:kern w:val="0"/>
          <w:sz w:val="24"/>
          <w:highlight w:val="none"/>
        </w:rPr>
        <w:t>提供履约担保。</w:t>
      </w:r>
    </w:p>
    <w:p>
      <w:pPr>
        <w:keepNext w:val="0"/>
        <w:keepLines w:val="0"/>
        <w:pageBreakBefore w:val="0"/>
        <w:widowControl w:val="0"/>
        <w:tabs>
          <w:tab w:val="left" w:pos="851"/>
        </w:tabs>
        <w:kinsoku/>
        <w:wordWrap/>
        <w:topLinePunct w:val="0"/>
        <w:bidi w:val="0"/>
        <w:adjustRightInd w:val="0"/>
        <w:snapToGrid w:val="0"/>
        <w:spacing w:line="360" w:lineRule="auto"/>
        <w:ind w:firstLine="480" w:firstLineChars="200"/>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.2 如需要乙方提供履约担保，则：</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.2.1 履约担保用于补偿甲方因乙方不能完成其合同义务而蒙受的损失，是办理投标担保（如有）退还手续及合同价款支付手续的必要条件之一。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.2.2 乙方提供履约担保的形式、金额及期限可采用以下两种方式之一：</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bookmarkStart w:id="65" w:name="_GoBack"/>
      <w:bookmarkEnd w:id="65"/>
    </w:p>
    <w:p>
      <w:pPr>
        <w:tabs>
          <w:tab w:val="left" w:pos="851"/>
        </w:tabs>
        <w:adjustRightInd w:val="0"/>
        <w:snapToGrid w:val="0"/>
        <w:spacing w:line="360" w:lineRule="auto"/>
        <w:ind w:firstLine="480" w:firstLineChars="200"/>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.2.3 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.2.4如需提供履约担保，合同履约未完成而履约担保到期的，乙方应在履约担保到期后的首次办理合同价款支付手续时提供有效的续保文件。</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.2.5在乙方完成其合同义务包括任何保证义务后，甲方将把履约担保无息退还乙方。</w:t>
      </w:r>
    </w:p>
    <w:p>
      <w:pPr>
        <w:keepNext w:val="0"/>
        <w:keepLines w:val="0"/>
        <w:pageBreakBefore w:val="0"/>
        <w:widowControl w:val="0"/>
        <w:numPr>
          <w:ilvl w:val="0"/>
          <w:numId w:val="0"/>
        </w:numPr>
        <w:kinsoku/>
        <w:wordWrap/>
        <w:topLinePunct w:val="0"/>
        <w:bidi w:val="0"/>
        <w:adjustRightInd w:val="0"/>
        <w:snapToGrid w:val="0"/>
        <w:spacing w:line="360" w:lineRule="auto"/>
        <w:ind w:firstLine="482" w:firstLineChars="200"/>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5.项目实施要求</w:t>
      </w:r>
    </w:p>
    <w:p>
      <w:pPr>
        <w:keepNext w:val="0"/>
        <w:keepLines w:val="0"/>
        <w:pageBreakBefore w:val="0"/>
        <w:widowControl w:val="0"/>
        <w:kinsoku/>
        <w:wordWrap/>
        <w:topLinePunct w:val="0"/>
        <w:bidi w:val="0"/>
        <w:adjustRightInd w:val="0"/>
        <w:snapToGrid w:val="0"/>
        <w:spacing w:line="360" w:lineRule="auto"/>
        <w:ind w:firstLine="470" w:firstLineChars="196"/>
        <w:outlineLvl w:val="1"/>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具体详见用户需求书/技术规格书。</w:t>
      </w:r>
    </w:p>
    <w:p>
      <w:pPr>
        <w:keepNext w:val="0"/>
        <w:keepLines w:val="0"/>
        <w:pageBreakBefore w:val="0"/>
        <w:widowControl w:val="0"/>
        <w:numPr>
          <w:ilvl w:val="0"/>
          <w:numId w:val="0"/>
        </w:numPr>
        <w:kinsoku/>
        <w:wordWrap/>
        <w:topLinePunct w:val="0"/>
        <w:bidi w:val="0"/>
        <w:adjustRightInd w:val="0"/>
        <w:snapToGrid w:val="0"/>
        <w:spacing w:line="360" w:lineRule="auto"/>
        <w:ind w:firstLine="482" w:firstLineChars="200"/>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6.项目验收</w:t>
      </w:r>
    </w:p>
    <w:p>
      <w:pPr>
        <w:keepNext w:val="0"/>
        <w:keepLines w:val="0"/>
        <w:pageBreakBefore w:val="0"/>
        <w:widowControl w:val="0"/>
        <w:kinsoku/>
        <w:wordWrap/>
        <w:topLinePunct w:val="0"/>
        <w:bidi w:val="0"/>
        <w:adjustRightInd w:val="0"/>
        <w:snapToGrid w:val="0"/>
        <w:spacing w:line="360" w:lineRule="auto"/>
        <w:ind w:firstLine="470" w:firstLineChars="196"/>
        <w:outlineLvl w:val="1"/>
        <w:rPr>
          <w:rFonts w:hint="eastAsia"/>
          <w:lang w:val="en-US" w:eastAsia="zh-CN"/>
        </w:rPr>
      </w:pPr>
      <w:r>
        <w:rPr>
          <w:rFonts w:hint="eastAsia" w:ascii="仿宋_GB2312" w:hAnsi="仿宋_GB2312" w:eastAsia="仿宋_GB2312" w:cs="仿宋_GB2312"/>
          <w:color w:val="auto"/>
          <w:kern w:val="0"/>
          <w:sz w:val="24"/>
          <w:highlight w:val="none"/>
          <w:lang w:val="en-US" w:eastAsia="zh-CN"/>
        </w:rPr>
        <w:t>具体详见用户需求书/技术规格书。</w:t>
      </w:r>
    </w:p>
    <w:p>
      <w:pPr>
        <w:keepNext w:val="0"/>
        <w:keepLines w:val="0"/>
        <w:pageBreakBefore w:val="0"/>
        <w:widowControl w:val="0"/>
        <w:numPr>
          <w:ilvl w:val="0"/>
          <w:numId w:val="0"/>
        </w:numPr>
        <w:kinsoku/>
        <w:wordWrap/>
        <w:topLinePunct w:val="0"/>
        <w:bidi w:val="0"/>
        <w:adjustRightInd w:val="0"/>
        <w:snapToGrid w:val="0"/>
        <w:spacing w:line="360" w:lineRule="auto"/>
        <w:ind w:firstLine="482" w:firstLineChars="200"/>
        <w:outlineLvl w:val="1"/>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7、违约责任</w:t>
      </w:r>
    </w:p>
    <w:p>
      <w:pPr>
        <w:autoSpaceDE w:val="0"/>
        <w:autoSpaceDN w:val="0"/>
        <w:adjustRightInd w:val="0"/>
        <w:snapToGrid w:val="0"/>
        <w:spacing w:line="360" w:lineRule="auto"/>
        <w:ind w:firstLine="482" w:firstLineChars="200"/>
        <w:rPr>
          <w:rFonts w:hint="eastAsia"/>
          <w:color w:val="auto"/>
          <w:highlight w:val="none"/>
          <w:lang w:val="en-US" w:eastAsia="zh-CN"/>
        </w:rPr>
      </w:pPr>
      <w:r>
        <w:rPr>
          <w:rFonts w:hint="eastAsia" w:ascii="仿宋_GB2312" w:hAnsi="仿宋_GB2312" w:eastAsia="仿宋_GB2312" w:cs="仿宋_GB2312"/>
          <w:b/>
          <w:color w:val="auto"/>
          <w:kern w:val="0"/>
          <w:sz w:val="24"/>
          <w:highlight w:val="none"/>
        </w:rPr>
        <w:t>以下违约责任约定如有与用户需求书/技术规格书要求不一致的，以用户需求书/技术规格书要求为准。</w:t>
      </w:r>
    </w:p>
    <w:p>
      <w:pPr>
        <w:keepNext w:val="0"/>
        <w:keepLines w:val="0"/>
        <w:pageBreakBefore w:val="0"/>
        <w:widowControl w:val="0"/>
        <w:kinsoku/>
        <w:wordWrap/>
        <w:topLinePunct w:val="0"/>
        <w:bidi w:val="0"/>
        <w:adjustRightInd w:val="0"/>
        <w:snapToGrid w:val="0"/>
        <w:spacing w:line="360" w:lineRule="auto"/>
        <w:ind w:firstLine="470" w:firstLineChars="196"/>
        <w:outlineLvl w:val="1"/>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7.1乙方提供的服务内容不符合合同约定的，乙方应按甲方要求进行整改并承担整改所需的费用；甲方有权要求乙方</w:t>
      </w:r>
      <w:r>
        <w:rPr>
          <w:rFonts w:hint="eastAsia" w:ascii="仿宋_GB2312" w:hAnsi="仿宋_GB2312" w:cs="仿宋_GB2312"/>
          <w:color w:val="auto"/>
          <w:kern w:val="0"/>
          <w:sz w:val="24"/>
          <w:highlight w:val="none"/>
          <w:lang w:val="en-US" w:eastAsia="zh-CN"/>
        </w:rPr>
        <w:t>支付</w:t>
      </w:r>
      <w:r>
        <w:rPr>
          <w:rFonts w:hint="eastAsia" w:ascii="仿宋_GB2312" w:hAnsi="仿宋_GB2312" w:eastAsia="仿宋_GB2312" w:cs="仿宋_GB2312"/>
          <w:color w:val="auto"/>
          <w:kern w:val="0"/>
          <w:sz w:val="24"/>
          <w:highlight w:val="none"/>
          <w:lang w:val="en-US" w:eastAsia="zh-CN"/>
        </w:rPr>
        <w:t>5000/次的违约金，</w:t>
      </w:r>
      <w:r>
        <w:rPr>
          <w:rFonts w:hint="eastAsia" w:ascii="仿宋_GB2312" w:hAnsi="仿宋_GB2312" w:cs="仿宋_GB2312"/>
          <w:color w:val="auto"/>
          <w:kern w:val="0"/>
          <w:sz w:val="24"/>
          <w:highlight w:val="none"/>
          <w:lang w:val="en-US" w:eastAsia="zh-CN"/>
        </w:rPr>
        <w:t>同时</w:t>
      </w:r>
      <w:r>
        <w:rPr>
          <w:rFonts w:hint="eastAsia" w:ascii="仿宋_GB2312" w:hAnsi="仿宋_GB2312" w:eastAsia="仿宋_GB2312" w:cs="仿宋_GB2312"/>
          <w:color w:val="auto"/>
          <w:kern w:val="0"/>
          <w:sz w:val="24"/>
          <w:highlight w:val="none"/>
          <w:lang w:val="en-US" w:eastAsia="zh-CN"/>
        </w:rPr>
        <w:t>乙方违约行为给甲方造成损失，乙方还应承担相应的赔偿责任。</w:t>
      </w:r>
    </w:p>
    <w:p>
      <w:pPr>
        <w:keepNext w:val="0"/>
        <w:keepLines w:val="0"/>
        <w:pageBreakBefore w:val="0"/>
        <w:widowControl w:val="0"/>
        <w:kinsoku/>
        <w:wordWrap/>
        <w:topLinePunct w:val="0"/>
        <w:bidi w:val="0"/>
        <w:adjustRightInd w:val="0"/>
        <w:snapToGrid w:val="0"/>
        <w:spacing w:line="360" w:lineRule="auto"/>
        <w:ind w:firstLine="470" w:firstLineChars="196"/>
        <w:outlineLvl w:val="1"/>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7.2因乙方未采取严格的安全防护措施导致发生人员安全事故或财产遗失损坏的，由乙方承担全部责任及由此而产生的一切费用。</w:t>
      </w:r>
    </w:p>
    <w:p>
      <w:pPr>
        <w:keepNext w:val="0"/>
        <w:keepLines w:val="0"/>
        <w:pageBreakBefore w:val="0"/>
        <w:widowControl w:val="0"/>
        <w:kinsoku/>
        <w:wordWrap/>
        <w:topLinePunct w:val="0"/>
        <w:bidi w:val="0"/>
        <w:adjustRightInd w:val="0"/>
        <w:snapToGrid w:val="0"/>
        <w:spacing w:line="360" w:lineRule="auto"/>
        <w:ind w:firstLine="470" w:firstLineChars="196"/>
        <w:outlineLvl w:val="1"/>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7.3乙方违反保密内容的或因乙方原因导致信息（人员信息、公司资料）泄露的，甲方有权要求乙方支付签约合同价10%的违约金，同时乙方应承担全部责任及由此而产生的一切损失，甲方有权追究乙方的法律责任。</w:t>
      </w:r>
    </w:p>
    <w:p>
      <w:pPr>
        <w:keepNext w:val="0"/>
        <w:keepLines w:val="0"/>
        <w:pageBreakBefore w:val="0"/>
        <w:widowControl w:val="0"/>
        <w:kinsoku/>
        <w:wordWrap/>
        <w:topLinePunct w:val="0"/>
        <w:bidi w:val="0"/>
        <w:adjustRightInd w:val="0"/>
        <w:snapToGrid w:val="0"/>
        <w:spacing w:line="360" w:lineRule="auto"/>
        <w:ind w:firstLine="470" w:firstLineChars="196"/>
        <w:outlineLvl w:val="1"/>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7.4由于乙方原因导致甲方被测评设备、工器具损坏或丢失的，乙方应承担全部的赔偿责任。</w:t>
      </w:r>
    </w:p>
    <w:p>
      <w:pPr>
        <w:keepNext w:val="0"/>
        <w:keepLines w:val="0"/>
        <w:pageBreakBefore w:val="0"/>
        <w:widowControl w:val="0"/>
        <w:kinsoku/>
        <w:wordWrap/>
        <w:topLinePunct w:val="0"/>
        <w:bidi w:val="0"/>
        <w:adjustRightInd w:val="0"/>
        <w:snapToGrid w:val="0"/>
        <w:spacing w:line="360" w:lineRule="auto"/>
        <w:ind w:firstLine="470" w:firstLineChars="196"/>
        <w:outlineLvl w:val="1"/>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7.5经甲方查实，乙方伪造报告或数据的，甲方有权要求乙方支付签约合同价20%的违约金，由此给甲方造成的损失，乙方应承担全部的赔偿责任。同时甲方有权解除合同。</w:t>
      </w:r>
    </w:p>
    <w:p>
      <w:pPr>
        <w:keepNext w:val="0"/>
        <w:keepLines w:val="0"/>
        <w:pageBreakBefore w:val="0"/>
        <w:widowControl w:val="0"/>
        <w:kinsoku/>
        <w:wordWrap/>
        <w:topLinePunct w:val="0"/>
        <w:bidi w:val="0"/>
        <w:adjustRightInd w:val="0"/>
        <w:snapToGrid w:val="0"/>
        <w:spacing w:line="360" w:lineRule="auto"/>
        <w:ind w:firstLine="470" w:firstLineChars="196"/>
        <w:outlineLvl w:val="1"/>
        <w:rPr>
          <w:rFonts w:hint="eastAsia" w:ascii="仿宋_GB2312" w:hAnsi="仿宋_GB2312" w:eastAsia="仿宋_GB2312" w:cs="仿宋_GB2312"/>
          <w:color w:val="auto"/>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7.6乙方在接到甲方的违约通知后，应按通知要求支付违约金；否则，甲方有权暂停合同价款支付或从乙方的合同价款、履约担保（如有）中扣除相应的违约金。</w:t>
      </w:r>
    </w:p>
    <w:p>
      <w:pPr>
        <w:snapToGrid w:val="0"/>
        <w:spacing w:line="360" w:lineRule="auto"/>
        <w:ind w:firstLine="480"/>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8</w:t>
      </w:r>
      <w:r>
        <w:rPr>
          <w:rFonts w:hint="eastAsia" w:ascii="仿宋_GB2312" w:hAnsi="仿宋_GB2312" w:eastAsia="仿宋_GB2312" w:cs="仿宋_GB2312"/>
          <w:b/>
          <w:color w:val="auto"/>
          <w:sz w:val="24"/>
          <w:highlight w:val="none"/>
        </w:rPr>
        <w:t>.合同解除</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.1本合同一经签订，双方不得擅自变更、解除合同。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.2有下列情形之一的，合同当事人一方或双方可以解除合同：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（3）因不可抗力致使合同无法履行；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（4）因一方违约致使合同无法实际履行或实际履行已无必要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守约方有权解除合同</w:t>
      </w:r>
      <w:r>
        <w:rPr>
          <w:rFonts w:hint="eastAsia" w:ascii="仿宋_GB2312" w:hAnsi="仿宋_GB2312" w:eastAsia="仿宋_GB2312" w:cs="仿宋_GB2312"/>
          <w:color w:val="auto"/>
          <w:sz w:val="24"/>
          <w:highlight w:val="none"/>
        </w:rPr>
        <w:t>；</w:t>
      </w:r>
    </w:p>
    <w:p>
      <w:pPr>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（5）违约金总额超过合同签约合同价的20%，甲方有权解除合同。</w:t>
      </w:r>
    </w:p>
    <w:p>
      <w:pPr>
        <w:pStyle w:val="12"/>
        <w:spacing w:after="0"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因乙方原因提前终止合同的，乙方应承担由此给甲方造成的损失，</w:t>
      </w:r>
      <w:r>
        <w:rPr>
          <w:rFonts w:hint="eastAsia" w:ascii="仿宋_GB2312" w:hAnsi="仿宋_GB2312" w:eastAsia="仿宋_GB2312" w:cs="仿宋_GB2312"/>
          <w:color w:val="auto"/>
          <w:sz w:val="24"/>
          <w:szCs w:val="24"/>
          <w:highlight w:val="none"/>
        </w:rPr>
        <w:t>甲方有权没收乙方所交履约担保（如有），</w:t>
      </w:r>
      <w:r>
        <w:rPr>
          <w:rFonts w:hint="eastAsia" w:ascii="仿宋_GB2312" w:hAnsi="仿宋_GB2312" w:eastAsia="仿宋_GB2312" w:cs="仿宋_GB2312"/>
          <w:color w:val="auto"/>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color w:val="auto"/>
          <w:sz w:val="24"/>
          <w:highlight w:val="none"/>
        </w:rPr>
      </w:pPr>
      <w:bookmarkStart w:id="19" w:name="_Toc9629"/>
      <w:r>
        <w:rPr>
          <w:rFonts w:hint="eastAsia" w:ascii="仿宋_GB2312" w:hAnsi="仿宋_GB2312" w:eastAsia="仿宋_GB2312" w:cs="仿宋_GB2312"/>
          <w:b/>
          <w:color w:val="auto"/>
          <w:sz w:val="24"/>
          <w:highlight w:val="none"/>
          <w:lang w:val="en-US" w:eastAsia="zh-CN"/>
        </w:rPr>
        <w:t>9</w:t>
      </w:r>
      <w:r>
        <w:rPr>
          <w:rFonts w:hint="eastAsia" w:ascii="仿宋_GB2312" w:hAnsi="仿宋_GB2312" w:eastAsia="仿宋_GB2312" w:cs="仿宋_GB2312"/>
          <w:b/>
          <w:color w:val="auto"/>
          <w:sz w:val="24"/>
          <w:highlight w:val="none"/>
        </w:rPr>
        <w:t>.不可抗力</w:t>
      </w:r>
      <w:bookmarkEnd w:id="19"/>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shd w:val="clear" w:color="auto" w:fill="FFFFFF"/>
        </w:rPr>
      </w:pPr>
      <w:bookmarkStart w:id="20" w:name="_Toc351203608"/>
      <w:r>
        <w:rPr>
          <w:rFonts w:hint="eastAsia" w:ascii="仿宋_GB2312" w:hAnsi="仿宋_GB2312" w:eastAsia="仿宋_GB2312" w:cs="仿宋_GB2312"/>
          <w:color w:val="auto"/>
          <w:kern w:val="0"/>
          <w:sz w:val="24"/>
          <w:highlight w:val="none"/>
          <w:shd w:val="clear" w:color="auto" w:fill="FFFFFF"/>
          <w:lang w:val="en-US" w:eastAsia="zh-CN"/>
        </w:rPr>
        <w:t>9</w:t>
      </w:r>
      <w:r>
        <w:rPr>
          <w:rFonts w:hint="eastAsia" w:ascii="仿宋_GB2312" w:hAnsi="仿宋_GB2312" w:eastAsia="仿宋_GB2312" w:cs="仿宋_GB2312"/>
          <w:color w:val="auto"/>
          <w:kern w:val="0"/>
          <w:sz w:val="24"/>
          <w:highlight w:val="none"/>
          <w:shd w:val="clear" w:color="auto" w:fill="FFFFFF"/>
        </w:rPr>
        <w:t>.1</w:t>
      </w:r>
      <w:bookmarkEnd w:id="20"/>
      <w:r>
        <w:rPr>
          <w:rFonts w:hint="eastAsia" w:ascii="仿宋_GB2312" w:hAnsi="仿宋_GB2312" w:eastAsia="仿宋_GB2312" w:cs="仿宋_GB2312"/>
          <w:color w:val="auto"/>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hint="eastAsia" w:ascii="仿宋_GB2312" w:hAnsi="仿宋_GB2312" w:eastAsia="仿宋_GB2312" w:cs="仿宋_GB2312"/>
          <w:color w:val="auto"/>
          <w:kern w:val="0"/>
          <w:sz w:val="24"/>
          <w:highlight w:val="none"/>
          <w:shd w:val="clear" w:color="auto" w:fill="FFFFFF"/>
          <w:lang w:val="en-US" w:eastAsia="zh-CN"/>
        </w:rPr>
        <w:t>12</w:t>
      </w:r>
      <w:r>
        <w:rPr>
          <w:rFonts w:hint="eastAsia" w:ascii="仿宋_GB2312" w:hAnsi="仿宋_GB2312" w:eastAsia="仿宋_GB2312" w:cs="仿宋_GB2312"/>
          <w:color w:val="auto"/>
          <w:kern w:val="0"/>
          <w:sz w:val="24"/>
          <w:highlight w:val="none"/>
          <w:shd w:val="clear" w:color="auto" w:fill="FFFFFF"/>
        </w:rPr>
        <w:t>条〔争议解决〕的约定处理。</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shd w:val="clear" w:color="auto" w:fill="FFFFFF"/>
        </w:rPr>
      </w:pPr>
      <w:bookmarkStart w:id="21" w:name="_Toc337558825"/>
      <w:bookmarkEnd w:id="21"/>
      <w:bookmarkStart w:id="22" w:name="_Toc296503118"/>
      <w:bookmarkEnd w:id="22"/>
      <w:bookmarkStart w:id="23" w:name="_Toc296346619"/>
      <w:bookmarkEnd w:id="23"/>
      <w:bookmarkStart w:id="24" w:name="_Toc351203609"/>
      <w:r>
        <w:rPr>
          <w:rFonts w:hint="eastAsia" w:ascii="仿宋_GB2312" w:hAnsi="仿宋_GB2312" w:eastAsia="仿宋_GB2312" w:cs="仿宋_GB2312"/>
          <w:color w:val="auto"/>
          <w:kern w:val="0"/>
          <w:sz w:val="24"/>
          <w:highlight w:val="none"/>
          <w:shd w:val="clear" w:color="auto" w:fill="FFFFFF"/>
          <w:lang w:val="en-US" w:eastAsia="zh-CN"/>
        </w:rPr>
        <w:t>9</w:t>
      </w:r>
      <w:r>
        <w:rPr>
          <w:rFonts w:hint="eastAsia" w:ascii="仿宋_GB2312" w:hAnsi="仿宋_GB2312" w:eastAsia="仿宋_GB2312" w:cs="仿宋_GB2312"/>
          <w:color w:val="auto"/>
          <w:kern w:val="0"/>
          <w:sz w:val="24"/>
          <w:highlight w:val="none"/>
          <w:shd w:val="clear" w:color="auto" w:fill="FFFFFF"/>
        </w:rPr>
        <w:t>.2</w:t>
      </w:r>
      <w:bookmarkEnd w:id="24"/>
      <w:r>
        <w:rPr>
          <w:rFonts w:hint="eastAsia" w:ascii="仿宋_GB2312" w:hAnsi="仿宋_GB2312" w:eastAsia="仿宋_GB2312" w:cs="仿宋_GB2312"/>
          <w:color w:val="auto"/>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shd w:val="clear" w:color="auto" w:fill="FFFFFF"/>
        </w:rPr>
      </w:pPr>
      <w:bookmarkStart w:id="25" w:name="_Toc296346620"/>
      <w:bookmarkEnd w:id="25"/>
      <w:bookmarkStart w:id="26" w:name="_Toc337558826"/>
      <w:bookmarkEnd w:id="26"/>
      <w:bookmarkStart w:id="27" w:name="_Toc296503119"/>
      <w:bookmarkEnd w:id="27"/>
      <w:bookmarkStart w:id="28" w:name="_Toc351203610"/>
      <w:r>
        <w:rPr>
          <w:rFonts w:hint="eastAsia" w:ascii="仿宋_GB2312" w:hAnsi="仿宋_GB2312" w:eastAsia="仿宋_GB2312" w:cs="仿宋_GB2312"/>
          <w:color w:val="auto"/>
          <w:kern w:val="0"/>
          <w:sz w:val="24"/>
          <w:highlight w:val="none"/>
          <w:shd w:val="clear" w:color="auto" w:fill="FFFFFF"/>
          <w:lang w:val="en-US" w:eastAsia="zh-CN"/>
        </w:rPr>
        <w:t>9</w:t>
      </w:r>
      <w:r>
        <w:rPr>
          <w:rFonts w:hint="eastAsia" w:ascii="仿宋_GB2312" w:hAnsi="仿宋_GB2312" w:eastAsia="仿宋_GB2312" w:cs="仿宋_GB2312"/>
          <w:color w:val="auto"/>
          <w:kern w:val="0"/>
          <w:sz w:val="24"/>
          <w:highlight w:val="none"/>
          <w:shd w:val="clear" w:color="auto" w:fill="FFFFFF"/>
        </w:rPr>
        <w:t>.3</w:t>
      </w:r>
      <w:bookmarkEnd w:id="28"/>
      <w:r>
        <w:rPr>
          <w:rFonts w:hint="eastAsia" w:ascii="仿宋_GB2312" w:hAnsi="仿宋_GB2312" w:eastAsia="仿宋_GB2312" w:cs="仿宋_GB2312"/>
          <w:color w:val="auto"/>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Cs/>
          <w:color w:val="auto"/>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10</w:t>
      </w:r>
      <w:r>
        <w:rPr>
          <w:rFonts w:hint="eastAsia" w:ascii="仿宋_GB2312" w:hAnsi="仿宋_GB2312" w:eastAsia="仿宋_GB2312" w:cs="仿宋_GB2312"/>
          <w:b/>
          <w:color w:val="auto"/>
          <w:sz w:val="24"/>
          <w:highlight w:val="none"/>
        </w:rPr>
        <w:t>.合同终止</w:t>
      </w:r>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bCs/>
          <w:color w:val="auto"/>
          <w:sz w:val="24"/>
          <w:highlight w:val="none"/>
          <w:lang w:val="en-US" w:eastAsia="zh-CN"/>
        </w:rPr>
        <w:t>10</w:t>
      </w:r>
      <w:r>
        <w:rPr>
          <w:rFonts w:hint="eastAsia" w:ascii="仿宋_GB2312" w:hAnsi="仿宋_GB2312" w:eastAsia="仿宋_GB2312" w:cs="仿宋_GB2312"/>
          <w:bCs/>
          <w:color w:val="auto"/>
          <w:sz w:val="24"/>
          <w:highlight w:val="none"/>
        </w:rPr>
        <w:t xml:space="preserve">.1 </w:t>
      </w:r>
      <w:r>
        <w:rPr>
          <w:rFonts w:hint="eastAsia" w:ascii="仿宋_GB2312" w:hAnsi="仿宋_GB2312" w:eastAsia="仿宋_GB2312" w:cs="仿宋_GB2312"/>
          <w:color w:val="auto"/>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10</w:t>
      </w:r>
      <w:r>
        <w:rPr>
          <w:rFonts w:hint="eastAsia" w:ascii="仿宋_GB2312" w:hAnsi="仿宋_GB2312" w:eastAsia="仿宋_GB2312" w:cs="仿宋_GB2312"/>
          <w:color w:val="auto"/>
          <w:kern w:val="0"/>
          <w:sz w:val="24"/>
          <w:highlight w:val="none"/>
        </w:rPr>
        <w:t>.2合同的权利义务终止后，合同当事人应遵循诚实信用原则，履行通知、协助和保密等义务。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11</w:t>
      </w:r>
      <w:r>
        <w:rPr>
          <w:rFonts w:hint="eastAsia" w:ascii="仿宋_GB2312" w:hAnsi="仿宋_GB2312" w:eastAsia="仿宋_GB2312" w:cs="仿宋_GB2312"/>
          <w:b/>
          <w:color w:val="auto"/>
          <w:sz w:val="24"/>
          <w:highlight w:val="none"/>
        </w:rPr>
        <w:t>.合同解除</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.1本合同一经签订，双方不得擅自变更、解除合同。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.2有下列情形之一的，合同当事人一方或双方可以解除合同：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（3）因不可抗力致使合同无法履行；</w:t>
      </w:r>
    </w:p>
    <w:p>
      <w:pPr>
        <w:snapToGrid w:val="0"/>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（4）因一方违约致使合同无法实际履行或实际履行已无必要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守约方有权解除合同</w:t>
      </w:r>
      <w:r>
        <w:rPr>
          <w:rFonts w:hint="eastAsia" w:ascii="仿宋_GB2312" w:hAnsi="仿宋_GB2312" w:eastAsia="仿宋_GB2312" w:cs="仿宋_GB2312"/>
          <w:color w:val="auto"/>
          <w:sz w:val="24"/>
          <w:highlight w:val="none"/>
        </w:rPr>
        <w:t>；</w:t>
      </w:r>
    </w:p>
    <w:p>
      <w:pPr>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（5）违约金总额超过合同签约合同价的20%，甲方有权解除合同。</w:t>
      </w:r>
    </w:p>
    <w:p>
      <w:pPr>
        <w:pStyle w:val="12"/>
        <w:spacing w:after="0"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因乙方原因提前终止合同的，乙方应承担由此给甲方造成的损失，</w:t>
      </w:r>
      <w:r>
        <w:rPr>
          <w:rFonts w:hint="eastAsia" w:ascii="仿宋_GB2312" w:hAnsi="仿宋_GB2312" w:eastAsia="仿宋_GB2312" w:cs="仿宋_GB2312"/>
          <w:color w:val="auto"/>
          <w:sz w:val="24"/>
          <w:szCs w:val="24"/>
          <w:highlight w:val="none"/>
        </w:rPr>
        <w:t>甲方有权没收乙方所交履约担保（如有），</w:t>
      </w:r>
      <w:r>
        <w:rPr>
          <w:rFonts w:hint="eastAsia" w:ascii="仿宋_GB2312" w:hAnsi="仿宋_GB2312" w:eastAsia="仿宋_GB2312" w:cs="仿宋_GB2312"/>
          <w:color w:val="auto"/>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lang w:val="en-US" w:eastAsia="zh-CN"/>
        </w:rPr>
        <w:t>11</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color w:val="auto"/>
          <w:sz w:val="24"/>
          <w:highlight w:val="none"/>
        </w:rPr>
      </w:pPr>
      <w:bookmarkStart w:id="29" w:name="_Toc19594"/>
      <w:r>
        <w:rPr>
          <w:rFonts w:hint="eastAsia" w:ascii="仿宋_GB2312" w:hAnsi="仿宋_GB2312" w:eastAsia="仿宋_GB2312" w:cs="仿宋_GB2312"/>
          <w:b/>
          <w:color w:val="auto"/>
          <w:sz w:val="24"/>
          <w:highlight w:val="none"/>
          <w:lang w:val="en-US" w:eastAsia="zh-CN"/>
        </w:rPr>
        <w:t>12</w:t>
      </w:r>
      <w:r>
        <w:rPr>
          <w:rFonts w:hint="eastAsia" w:ascii="仿宋_GB2312" w:hAnsi="仿宋_GB2312" w:eastAsia="仿宋_GB2312" w:cs="仿宋_GB2312"/>
          <w:b/>
          <w:color w:val="auto"/>
          <w:sz w:val="24"/>
          <w:highlight w:val="none"/>
        </w:rPr>
        <w:t>.争议解决</w:t>
      </w:r>
      <w:bookmarkEnd w:id="29"/>
    </w:p>
    <w:p>
      <w:pPr>
        <w:adjustRightInd w:val="0"/>
        <w:snapToGrid w:val="0"/>
        <w:spacing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color w:val="auto"/>
          <w:kern w:val="0"/>
          <w:sz w:val="24"/>
          <w:highlight w:val="none"/>
          <w:u w:val="single"/>
        </w:rPr>
        <w:t>（2）</w:t>
      </w:r>
      <w:r>
        <w:rPr>
          <w:rFonts w:hint="eastAsia" w:ascii="仿宋_GB2312" w:hAnsi="仿宋_GB2312" w:eastAsia="仿宋_GB2312" w:cs="仿宋_GB2312"/>
          <w:color w:val="auto"/>
          <w:kern w:val="0"/>
          <w:sz w:val="24"/>
          <w:highlight w:val="none"/>
        </w:rPr>
        <w:t>种方式解决：</w:t>
      </w:r>
    </w:p>
    <w:p>
      <w:pPr>
        <w:numPr>
          <w:ilvl w:val="0"/>
          <w:numId w:val="3"/>
        </w:numPr>
        <w:tabs>
          <w:tab w:val="left" w:pos="0"/>
        </w:tabs>
        <w:adjustRightInd w:val="0"/>
        <w:snapToGrid w:val="0"/>
        <w:spacing w:line="360" w:lineRule="auto"/>
        <w:ind w:left="7" w:firstLine="413"/>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向</w:t>
      </w:r>
      <w:r>
        <w:rPr>
          <w:rFonts w:hint="eastAsia" w:ascii="仿宋_GB2312" w:hAnsi="仿宋_GB2312" w:eastAsia="仿宋_GB2312" w:cs="仿宋_GB2312"/>
          <w:color w:val="auto"/>
          <w:kern w:val="0"/>
          <w:sz w:val="24"/>
          <w:highlight w:val="none"/>
          <w:u w:val="single"/>
        </w:rPr>
        <w:t>长沙</w:t>
      </w:r>
      <w:r>
        <w:rPr>
          <w:rFonts w:hint="eastAsia" w:ascii="仿宋_GB2312" w:hAnsi="仿宋_GB2312" w:eastAsia="仿宋_GB2312" w:cs="仿宋_GB2312"/>
          <w:color w:val="auto"/>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（2）向</w:t>
      </w:r>
      <w:r>
        <w:rPr>
          <w:rFonts w:hint="eastAsia" w:ascii="仿宋_GB2312" w:hAnsi="仿宋_GB2312" w:eastAsia="仿宋_GB2312" w:cs="仿宋_GB2312"/>
          <w:color w:val="auto"/>
          <w:kern w:val="0"/>
          <w:sz w:val="24"/>
          <w:highlight w:val="none"/>
          <w:u w:val="single"/>
        </w:rPr>
        <w:t>甲方所在地</w:t>
      </w:r>
      <w:r>
        <w:rPr>
          <w:rFonts w:hint="eastAsia" w:ascii="仿宋_GB2312" w:hAnsi="仿宋_GB2312" w:eastAsia="仿宋_GB2312" w:cs="仿宋_GB2312"/>
          <w:color w:val="auto"/>
          <w:sz w:val="24"/>
          <w:szCs w:val="24"/>
          <w:highlight w:val="none"/>
          <w:u w:val="single"/>
        </w:rPr>
        <w:t>长沙市雨花区</w:t>
      </w:r>
      <w:r>
        <w:rPr>
          <w:rFonts w:hint="eastAsia" w:ascii="仿宋_GB2312" w:hAnsi="仿宋_GB2312" w:eastAsia="仿宋_GB2312" w:cs="仿宋_GB2312"/>
          <w:color w:val="auto"/>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color w:val="auto"/>
          <w:sz w:val="24"/>
          <w:highlight w:val="none"/>
        </w:rPr>
      </w:pPr>
      <w:bookmarkStart w:id="30" w:name="_Toc7592"/>
      <w:r>
        <w:rPr>
          <w:rFonts w:hint="eastAsia" w:ascii="仿宋_GB2312" w:hAnsi="仿宋_GB2312" w:eastAsia="仿宋_GB2312" w:cs="仿宋_GB2312"/>
          <w:b/>
          <w:color w:val="auto"/>
          <w:sz w:val="24"/>
          <w:highlight w:val="none"/>
          <w:lang w:val="en-US" w:eastAsia="zh-CN"/>
        </w:rPr>
        <w:t>13</w:t>
      </w:r>
      <w:r>
        <w:rPr>
          <w:rFonts w:hint="eastAsia" w:ascii="仿宋_GB2312" w:hAnsi="仿宋_GB2312" w:eastAsia="仿宋_GB2312" w:cs="仿宋_GB2312"/>
          <w:b/>
          <w:color w:val="auto"/>
          <w:sz w:val="24"/>
          <w:highlight w:val="none"/>
        </w:rPr>
        <w:t>.法律适用</w:t>
      </w:r>
      <w:bookmarkEnd w:id="30"/>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13</w:t>
      </w:r>
      <w:r>
        <w:rPr>
          <w:rFonts w:hint="eastAsia" w:ascii="仿宋_GB2312" w:hAnsi="仿宋_GB2312" w:eastAsia="仿宋_GB2312" w:cs="仿宋_GB2312"/>
          <w:color w:val="auto"/>
          <w:sz w:val="24"/>
          <w:highlight w:val="none"/>
        </w:rPr>
        <w:t>.1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color w:val="auto"/>
          <w:sz w:val="24"/>
          <w:highlight w:val="none"/>
        </w:rPr>
      </w:pPr>
      <w:bookmarkStart w:id="31" w:name="_Toc20811"/>
      <w:r>
        <w:rPr>
          <w:rFonts w:hint="eastAsia" w:ascii="仿宋_GB2312" w:hAnsi="仿宋_GB2312" w:eastAsia="仿宋_GB2312" w:cs="仿宋_GB2312"/>
          <w:b/>
          <w:color w:val="auto"/>
          <w:sz w:val="24"/>
          <w:highlight w:val="none"/>
          <w:lang w:val="en-US" w:eastAsia="zh-CN"/>
        </w:rPr>
        <w:t>14</w:t>
      </w:r>
      <w:r>
        <w:rPr>
          <w:rFonts w:hint="eastAsia" w:ascii="仿宋_GB2312" w:hAnsi="仿宋_GB2312" w:eastAsia="仿宋_GB2312" w:cs="仿宋_GB2312"/>
          <w:b/>
          <w:color w:val="auto"/>
          <w:sz w:val="24"/>
          <w:highlight w:val="none"/>
        </w:rPr>
        <w:t>.通知</w:t>
      </w:r>
      <w:bookmarkEnd w:id="31"/>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rPr>
        <w:t>.1本合同一方给另一方的通知均应采用书面形式，传真或快递送到本合同中规定的对方的地址和办理签收手续</w:t>
      </w:r>
      <w:r>
        <w:rPr>
          <w:rFonts w:hint="eastAsia" w:ascii="仿宋_GB2312" w:hAnsi="仿宋_GB2312" w:eastAsia="仿宋_GB2312" w:cs="仿宋_GB2312"/>
          <w:color w:val="auto"/>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rPr>
        <w:t>.2通知以送到之日或通知书中规定的生效之日起生效，两者中以较迟之日为准。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color w:val="auto"/>
          <w:sz w:val="24"/>
          <w:highlight w:val="none"/>
        </w:rPr>
      </w:pPr>
      <w:bookmarkStart w:id="32" w:name="_Toc5979"/>
      <w:r>
        <w:rPr>
          <w:rFonts w:hint="eastAsia" w:ascii="仿宋_GB2312" w:hAnsi="仿宋_GB2312" w:eastAsia="仿宋_GB2312" w:cs="仿宋_GB2312"/>
          <w:b/>
          <w:bCs/>
          <w:color w:val="auto"/>
          <w:sz w:val="24"/>
          <w:highlight w:val="none"/>
          <w:lang w:val="en-US" w:eastAsia="zh-CN"/>
        </w:rPr>
        <w:t>15</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bCs/>
          <w:color w:val="auto"/>
          <w:sz w:val="24"/>
          <w:highlight w:val="none"/>
        </w:rPr>
        <w:t>双方约定的其他事项</w:t>
      </w:r>
      <w:bookmarkEnd w:id="32"/>
      <w:r>
        <w:rPr>
          <w:rFonts w:hint="eastAsia" w:ascii="仿宋_GB2312" w:hAnsi="仿宋_GB2312" w:eastAsia="仿宋_GB2312" w:cs="仿宋_GB2312"/>
          <w:bCs/>
          <w:color w:val="auto"/>
          <w:sz w:val="24"/>
          <w:highlight w:val="none"/>
        </w:rPr>
        <w:t>（本条约定与合同条款中其他约定不一致时，以本条为准）：</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u w:val="single"/>
          <w:lang w:val="en-US" w:eastAsia="zh-CN"/>
        </w:rPr>
        <w:t>15.1</w:t>
      </w:r>
      <w:r>
        <w:rPr>
          <w:rFonts w:hint="eastAsia" w:ascii="仿宋_GB2312" w:hAnsi="仿宋_GB2312" w:eastAsia="仿宋_GB2312" w:cs="仿宋_GB2312"/>
          <w:bCs/>
          <w:color w:val="auto"/>
          <w:sz w:val="24"/>
          <w:highlight w:val="none"/>
          <w:u w:val="single"/>
        </w:rPr>
        <w:t xml:space="preserve"> 增加 合同条款“</w:t>
      </w:r>
      <w:r>
        <w:rPr>
          <w:rFonts w:hint="eastAsia" w:ascii="仿宋_GB2312" w:hAnsi="仿宋_GB2312" w:eastAsia="仿宋_GB2312" w:cs="仿宋_GB2312"/>
          <w:bCs/>
          <w:color w:val="auto"/>
          <w:sz w:val="24"/>
          <w:highlight w:val="none"/>
          <w:u w:val="single"/>
          <w:lang w:val="en-US" w:eastAsia="zh-CN"/>
        </w:rPr>
        <w:t>本合同中甲方涉及多个签约主体，各签约主体根据签约合同价清单各自承担资金的支付、发票的收讫，互不承担连带责任</w:t>
      </w:r>
      <w:r>
        <w:rPr>
          <w:rFonts w:hint="eastAsia" w:ascii="仿宋_GB2312" w:hAnsi="仿宋_GB2312" w:eastAsia="仿宋_GB2312" w:cs="仿宋_GB2312"/>
          <w:bCs/>
          <w:color w:val="auto"/>
          <w:sz w:val="24"/>
          <w:highlight w:val="none"/>
          <w:u w:val="single"/>
        </w:rPr>
        <w:t>”</w:t>
      </w:r>
      <w:r>
        <w:rPr>
          <w:rFonts w:hint="eastAsia" w:ascii="仿宋_GB2312" w:hAnsi="仿宋_GB2312" w:eastAsia="仿宋_GB2312" w:cs="仿宋_GB2312"/>
          <w:bCs/>
          <w:color w:val="auto"/>
          <w:sz w:val="24"/>
          <w:highlight w:val="none"/>
        </w:rPr>
        <w:t>。</w:t>
      </w:r>
    </w:p>
    <w:p>
      <w:pPr>
        <w:rPr>
          <w:color w:val="auto"/>
          <w:highlight w:val="none"/>
        </w:rPr>
      </w:pPr>
      <w:r>
        <w:rPr>
          <w:color w:val="auto"/>
          <w:highlight w:val="none"/>
        </w:rPr>
        <w:br w:type="page"/>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color w:val="auto"/>
          <w:sz w:val="24"/>
          <w:highlight w:val="none"/>
        </w:rPr>
      </w:pPr>
      <w:bookmarkStart w:id="33" w:name="_Toc24687"/>
      <w:r>
        <w:rPr>
          <w:rFonts w:hint="eastAsia" w:ascii="仿宋_GB2312" w:hAnsi="仿宋_GB2312" w:eastAsia="仿宋_GB2312" w:cs="仿宋_GB2312"/>
          <w:b/>
          <w:color w:val="auto"/>
          <w:sz w:val="32"/>
          <w:szCs w:val="32"/>
          <w:highlight w:val="none"/>
        </w:rPr>
        <w:t xml:space="preserve">第三部分 </w:t>
      </w:r>
      <w:bookmarkEnd w:id="33"/>
      <w:bookmarkStart w:id="34" w:name="_Toc14554"/>
      <w:bookmarkStart w:id="35" w:name="_Toc319826220"/>
      <w:bookmarkStart w:id="36" w:name="_Toc2997"/>
      <w:r>
        <w:rPr>
          <w:rFonts w:hint="eastAsia" w:ascii="仿宋_GB2312" w:hAnsi="仿宋_GB2312" w:eastAsia="仿宋_GB2312" w:cs="仿宋_GB2312"/>
          <w:b/>
          <w:color w:val="auto"/>
          <w:sz w:val="32"/>
          <w:szCs w:val="32"/>
          <w:highlight w:val="none"/>
        </w:rPr>
        <w:t>合同附件</w:t>
      </w:r>
      <w:bookmarkEnd w:id="34"/>
      <w:bookmarkEnd w:id="35"/>
      <w:bookmarkEnd w:id="36"/>
      <w:bookmarkStart w:id="37" w:name="_Toc26723"/>
      <w:bookmarkStart w:id="38" w:name="_Toc411417798"/>
      <w:bookmarkStart w:id="39" w:name="_Toc437444971"/>
    </w:p>
    <w:p>
      <w:pPr>
        <w:adjustRightInd w:val="0"/>
        <w:snapToGrid w:val="0"/>
        <w:rPr>
          <w:rFonts w:hint="eastAsia" w:ascii="仿宋_GB2312" w:hAnsi="仿宋_GB2312" w:eastAsia="仿宋_GB2312" w:cs="仿宋_GB2312"/>
          <w:b/>
          <w:color w:val="auto"/>
          <w:sz w:val="24"/>
          <w:highlight w:val="none"/>
        </w:rPr>
      </w:pPr>
      <w:bookmarkStart w:id="40" w:name="_Toc19384"/>
      <w:bookmarkStart w:id="41" w:name="_Toc17490"/>
      <w:r>
        <w:rPr>
          <w:rFonts w:hint="eastAsia" w:ascii="仿宋_GB2312" w:hAnsi="仿宋_GB2312" w:eastAsia="仿宋_GB2312" w:cs="仿宋_GB2312"/>
          <w:b/>
          <w:color w:val="auto"/>
          <w:sz w:val="24"/>
          <w:highlight w:val="none"/>
        </w:rPr>
        <w:t>附件1 廉政协议</w:t>
      </w:r>
    </w:p>
    <w:p>
      <w:pPr>
        <w:adjustRightInd w:val="0"/>
        <w:snapToGrid w:val="0"/>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廉政协议</w:t>
      </w:r>
    </w:p>
    <w:p>
      <w:pPr>
        <w:widowControl/>
        <w:snapToGrid w:val="0"/>
        <w:spacing w:line="360" w:lineRule="auto"/>
        <w:jc w:val="left"/>
        <w:rPr>
          <w:rFonts w:hint="eastAsia" w:ascii="仿宋_GB2312" w:hAnsi="仿宋_GB2312" w:eastAsia="仿宋_GB2312" w:cs="仿宋_GB2312"/>
          <w:color w:val="auto"/>
          <w:kern w:val="0"/>
          <w:sz w:val="24"/>
          <w:highlight w:val="none"/>
          <w:lang w:bidi="en-US"/>
        </w:rPr>
      </w:pPr>
    </w:p>
    <w:p>
      <w:pPr>
        <w:pStyle w:val="6"/>
        <w:snapToGrid w:val="0"/>
        <w:spacing w:line="440" w:lineRule="exact"/>
        <w:ind w:firstLine="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sz w:val="24"/>
          <w:u w:val="single"/>
        </w:rPr>
        <w:t>长沙市轨道交通一号线建设发展有限公司、长沙市轨道交通运营有限公司</w:t>
      </w:r>
    </w:p>
    <w:p>
      <w:pPr>
        <w:pStyle w:val="6"/>
        <w:snapToGrid w:val="0"/>
        <w:spacing w:line="440" w:lineRule="exact"/>
        <w:ind w:firstLine="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color w:val="auto"/>
          <w:sz w:val="24"/>
          <w:highlight w:val="none"/>
        </w:rPr>
      </w:pPr>
      <w:bookmarkStart w:id="42" w:name="_Toc59900969"/>
      <w:bookmarkStart w:id="43" w:name="_Toc59896701"/>
      <w:r>
        <w:rPr>
          <w:rFonts w:hint="eastAsia" w:ascii="仿宋_GB2312" w:hAnsi="仿宋_GB2312" w:eastAsia="仿宋_GB2312" w:cs="仿宋_GB2312"/>
          <w:b/>
          <w:color w:val="auto"/>
          <w:sz w:val="24"/>
          <w:highlight w:val="none"/>
        </w:rPr>
        <w:t xml:space="preserve">第一条 </w:t>
      </w:r>
      <w:bookmarkEnd w:id="42"/>
      <w:bookmarkEnd w:id="43"/>
      <w:r>
        <w:rPr>
          <w:rFonts w:hint="eastAsia" w:ascii="仿宋_GB2312" w:hAnsi="仿宋_GB2312" w:eastAsia="仿宋_GB2312" w:cs="仿宋_GB2312"/>
          <w:b/>
          <w:color w:val="auto"/>
          <w:sz w:val="24"/>
          <w:highlight w:val="none"/>
        </w:rPr>
        <w:t>共同责任</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kern w:val="0"/>
          <w:sz w:val="24"/>
          <w:highlight w:val="none"/>
          <w:u w:val="single"/>
        </w:rPr>
        <w:t>长沙市轨道交通1、2号线运营期2023年度车站WLAN网络覆盖租赁服务项目</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第二条 共同权利</w:t>
      </w:r>
    </w:p>
    <w:p>
      <w:pPr>
        <w:adjustRightInd w:val="0"/>
        <w:snapToGrid w:val="0"/>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color w:val="auto"/>
          <w:sz w:val="24"/>
          <w:highlight w:val="none"/>
        </w:rPr>
      </w:pPr>
      <w:bookmarkStart w:id="44" w:name="_Toc59900970"/>
      <w:bookmarkStart w:id="45" w:name="_Toc59896702"/>
      <w:r>
        <w:rPr>
          <w:rFonts w:hint="eastAsia" w:ascii="仿宋_GB2312" w:hAnsi="仿宋_GB2312" w:eastAsia="仿宋_GB2312" w:cs="仿宋_GB2312"/>
          <w:b/>
          <w:color w:val="auto"/>
          <w:sz w:val="24"/>
          <w:highlight w:val="none"/>
        </w:rPr>
        <w:t>第三条 甲方的义务</w:t>
      </w:r>
      <w:bookmarkEnd w:id="44"/>
      <w:bookmarkEnd w:id="45"/>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color w:val="auto"/>
          <w:sz w:val="24"/>
          <w:highlight w:val="none"/>
        </w:rPr>
      </w:pPr>
      <w:bookmarkStart w:id="46" w:name="_Toc59896703"/>
      <w:bookmarkStart w:id="47" w:name="_Toc59900971"/>
      <w:r>
        <w:rPr>
          <w:rFonts w:hint="eastAsia" w:ascii="仿宋_GB2312" w:hAnsi="仿宋_GB2312" w:eastAsia="仿宋_GB2312" w:cs="仿宋_GB2312"/>
          <w:b/>
          <w:color w:val="auto"/>
          <w:sz w:val="24"/>
          <w:highlight w:val="none"/>
        </w:rPr>
        <w:t>第四条 乙方义务</w:t>
      </w:r>
      <w:bookmarkEnd w:id="46"/>
      <w:bookmarkEnd w:id="47"/>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第五条 违约责任</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color w:val="auto"/>
          <w:sz w:val="24"/>
          <w:highlight w:val="none"/>
        </w:rPr>
        <w:sectPr>
          <w:footerReference r:id="rId7"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pStyle w:val="5"/>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5"/>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乙方：</w:t>
      </w:r>
      <w:r>
        <w:rPr>
          <w:rFonts w:hint="eastAsia" w:ascii="仿宋_GB2312" w:hAnsi="仿宋_GB2312" w:eastAsia="仿宋_GB2312" w:cs="仿宋_GB2312"/>
          <w:color w:val="auto"/>
          <w:sz w:val="24"/>
          <w:highlight w:val="none"/>
          <w:u w:val="single"/>
        </w:rPr>
        <w:t xml:space="preserve"> （盖章）                 </w:t>
      </w:r>
    </w:p>
    <w:p>
      <w:pPr>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电话：</w:t>
      </w:r>
      <w:r>
        <w:rPr>
          <w:rFonts w:hint="eastAsia" w:ascii="仿宋_GB2312" w:hAnsi="仿宋_GB2312" w:eastAsia="仿宋_GB2312" w:cs="仿宋_GB2312"/>
          <w:color w:val="auto"/>
          <w:sz w:val="24"/>
          <w:highlight w:val="none"/>
          <w:u w:val="single"/>
        </w:rPr>
        <w:t xml:space="preserve">                          </w:t>
      </w:r>
    </w:p>
    <w:p>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甲方监督单位：</w:t>
      </w:r>
      <w:r>
        <w:rPr>
          <w:rFonts w:hint="eastAsia" w:ascii="仿宋_GB2312" w:hAnsi="仿宋_GB2312" w:eastAsia="仿宋_GB2312" w:cs="仿宋_GB2312"/>
          <w:color w:val="auto"/>
          <w:sz w:val="24"/>
          <w:highlight w:val="none"/>
          <w:u w:val="single"/>
        </w:rPr>
        <w:t xml:space="preserve">（盖章）      </w:t>
      </w:r>
      <w:r>
        <w:rPr>
          <w:rFonts w:hint="eastAsia" w:ascii="仿宋_GB2312" w:hAnsi="仿宋_GB2312" w:eastAsia="仿宋_GB2312" w:cs="仿宋_GB2312"/>
          <w:color w:val="auto"/>
          <w:sz w:val="24"/>
          <w:highlight w:val="none"/>
        </w:rPr>
        <w:t xml:space="preserve">             乙方监督单位：</w:t>
      </w:r>
      <w:r>
        <w:rPr>
          <w:rFonts w:hint="eastAsia" w:ascii="仿宋_GB2312" w:hAnsi="仿宋_GB2312" w:eastAsia="仿宋_GB2312" w:cs="仿宋_GB2312"/>
          <w:color w:val="auto"/>
          <w:sz w:val="24"/>
          <w:highlight w:val="none"/>
          <w:u w:val="single"/>
        </w:rPr>
        <w:t xml:space="preserve">（盖章）        </w:t>
      </w:r>
    </w:p>
    <w:p>
      <w:pPr>
        <w:pStyle w:val="6"/>
        <w:snapToGrid w:val="0"/>
        <w:spacing w:line="360" w:lineRule="auto"/>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br w:type="page"/>
      </w:r>
      <w:bookmarkEnd w:id="40"/>
      <w:bookmarkEnd w:id="41"/>
      <w:bookmarkStart w:id="48" w:name="_Hlk26087760"/>
      <w:bookmarkStart w:id="49" w:name="_Toc5299"/>
      <w:r>
        <w:rPr>
          <w:rFonts w:hint="eastAsia" w:ascii="仿宋_GB2312" w:hAnsi="仿宋_GB2312" w:eastAsia="仿宋_GB2312" w:cs="仿宋_GB2312"/>
          <w:b/>
          <w:color w:val="auto"/>
          <w:sz w:val="24"/>
          <w:highlight w:val="none"/>
        </w:rPr>
        <w:t>附件2 保密协议</w:t>
      </w:r>
    </w:p>
    <w:p>
      <w:pPr>
        <w:widowControl/>
        <w:snapToGrid w:val="0"/>
        <w:spacing w:line="360" w:lineRule="auto"/>
        <w:jc w:val="center"/>
        <w:rPr>
          <w:rFonts w:hint="eastAsia" w:ascii="仿宋_GB2312" w:hAnsi="仿宋_GB2312" w:eastAsia="仿宋_GB2312" w:cs="仿宋_GB2312"/>
          <w:color w:val="auto"/>
          <w:kern w:val="0"/>
          <w:sz w:val="32"/>
          <w:szCs w:val="32"/>
          <w:highlight w:val="none"/>
          <w:lang w:bidi="en-US"/>
        </w:rPr>
      </w:pPr>
      <w:r>
        <w:rPr>
          <w:rFonts w:hint="eastAsia" w:ascii="仿宋_GB2312" w:hAnsi="仿宋_GB2312" w:eastAsia="仿宋_GB2312" w:cs="仿宋_GB2312"/>
          <w:b/>
          <w:bCs/>
          <w:smallCaps/>
          <w:color w:val="auto"/>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color w:val="auto"/>
          <w:kern w:val="0"/>
          <w:sz w:val="24"/>
          <w:highlight w:val="none"/>
          <w:lang w:bidi="en-US"/>
        </w:rPr>
      </w:pPr>
    </w:p>
    <w:p>
      <w:pPr>
        <w:pStyle w:val="6"/>
        <w:snapToGrid w:val="0"/>
        <w:spacing w:line="440" w:lineRule="exact"/>
        <w:ind w:firstLine="0"/>
        <w:rPr>
          <w:rFonts w:hint="eastAsia" w:ascii="仿宋_GB2312" w:hAnsi="仿宋_GB2312" w:eastAsia="仿宋_GB2312" w:cs="仿宋_GB2312"/>
          <w:color w:val="auto"/>
          <w:kern w:val="0"/>
          <w:sz w:val="24"/>
          <w:highlight w:val="none"/>
          <w:u w:val="single"/>
          <w:lang w:bidi="en-US"/>
        </w:rPr>
      </w:pPr>
      <w:r>
        <w:rPr>
          <w:rFonts w:hint="eastAsia" w:ascii="仿宋_GB2312" w:hAnsi="仿宋_GB2312" w:eastAsia="仿宋_GB2312" w:cs="仿宋_GB2312"/>
          <w:color w:val="auto"/>
          <w:kern w:val="0"/>
          <w:sz w:val="24"/>
          <w:highlight w:val="none"/>
          <w:lang w:bidi="en-US"/>
        </w:rPr>
        <w:t>甲方（全称）：</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sz w:val="24"/>
          <w:u w:val="single"/>
        </w:rPr>
        <w:t>长沙市轨道交通一号线建设发展有限公司、长沙市轨道交通运营有限公</w:t>
      </w:r>
      <w:r>
        <w:rPr>
          <w:rFonts w:hint="eastAsia" w:ascii="仿宋_GB2312" w:hAnsi="仿宋_GB2312" w:eastAsia="仿宋_GB2312" w:cs="仿宋_GB2312"/>
          <w:sz w:val="24"/>
          <w:u w:val="single"/>
          <w:lang w:val="en-US" w:eastAsia="zh-CN"/>
        </w:rPr>
        <w:t>司</w:t>
      </w:r>
      <w:r>
        <w:rPr>
          <w:rFonts w:hint="eastAsia" w:ascii="仿宋_GB2312" w:hAnsi="仿宋_GB2312" w:eastAsia="仿宋_GB2312" w:cs="仿宋_GB2312"/>
          <w:color w:val="auto"/>
          <w:kern w:val="0"/>
          <w:sz w:val="24"/>
          <w:highlight w:val="none"/>
          <w:u w:val="single"/>
          <w:lang w:bidi="en-US"/>
        </w:rPr>
        <w:t xml:space="preserve"> </w:t>
      </w:r>
    </w:p>
    <w:p>
      <w:pPr>
        <w:widowControl/>
        <w:snapToGrid w:val="0"/>
        <w:spacing w:line="360" w:lineRule="auto"/>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乙方（全称）：</w:t>
      </w:r>
      <w:r>
        <w:rPr>
          <w:rFonts w:hint="eastAsia" w:ascii="仿宋_GB2312" w:hAnsi="仿宋_GB2312" w:eastAsia="仿宋_GB2312" w:cs="仿宋_GB2312"/>
          <w:color w:val="auto"/>
          <w:kern w:val="0"/>
          <w:sz w:val="24"/>
          <w:highlight w:val="none"/>
          <w:u w:val="single"/>
          <w:lang w:bidi="en-US"/>
        </w:rPr>
        <w:t xml:space="preserve">                      </w:t>
      </w:r>
    </w:p>
    <w:p>
      <w:pPr>
        <w:spacing w:line="360" w:lineRule="auto"/>
        <w:ind w:firstLine="480" w:firstLineChars="200"/>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鉴于甲方和乙方签订的</w:t>
      </w:r>
      <w:r>
        <w:rPr>
          <w:rFonts w:hint="eastAsia" w:ascii="仿宋_GB2312" w:hAnsi="仿宋_GB2312" w:eastAsia="仿宋_GB2312" w:cs="仿宋_GB2312"/>
          <w:color w:val="auto"/>
          <w:kern w:val="0"/>
          <w:sz w:val="24"/>
          <w:highlight w:val="none"/>
          <w:u w:val="single"/>
          <w:lang w:bidi="en-US"/>
        </w:rPr>
        <w:t xml:space="preserve"> </w:t>
      </w:r>
      <w:r>
        <w:rPr>
          <w:rFonts w:hint="eastAsia" w:ascii="仿宋_GB2312" w:hAnsi="仿宋_GB2312" w:eastAsia="仿宋_GB2312" w:cs="仿宋_GB2312"/>
          <w:color w:val="auto"/>
          <w:kern w:val="0"/>
          <w:sz w:val="24"/>
          <w:highlight w:val="none"/>
          <w:u w:val="single"/>
        </w:rPr>
        <w:t>长沙市轨道交通1、2号线运营期2023年度车站WLAN网络覆盖租赁服务项目</w:t>
      </w:r>
      <w:r>
        <w:rPr>
          <w:rFonts w:hint="eastAsia" w:ascii="仿宋_GB2312" w:hAnsi="仿宋_GB2312" w:eastAsia="仿宋_GB2312" w:cs="仿宋_GB2312"/>
          <w:color w:val="auto"/>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color w:val="auto"/>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color w:val="auto"/>
          <w:kern w:val="0"/>
          <w:sz w:val="24"/>
          <w:highlight w:val="none"/>
          <w:lang w:bidi="en-US"/>
        </w:rPr>
        <w:t>人民币</w:t>
      </w:r>
      <w:r>
        <w:rPr>
          <w:rFonts w:hint="eastAsia" w:ascii="仿宋_GB2312" w:hAnsi="仿宋_GB2312" w:eastAsia="仿宋_GB2312" w:cs="仿宋_GB2312"/>
          <w:b/>
          <w:color w:val="auto"/>
          <w:kern w:val="0"/>
          <w:sz w:val="24"/>
          <w:highlight w:val="none"/>
          <w:u w:val="single"/>
          <w:lang w:bidi="en-US"/>
        </w:rPr>
        <w:t>1000</w:t>
      </w:r>
      <w:r>
        <w:rPr>
          <w:rFonts w:hint="eastAsia" w:ascii="仿宋_GB2312" w:hAnsi="仿宋_GB2312" w:eastAsia="仿宋_GB2312" w:cs="仿宋_GB2312"/>
          <w:b/>
          <w:color w:val="auto"/>
          <w:kern w:val="0"/>
          <w:sz w:val="24"/>
          <w:highlight w:val="none"/>
          <w:lang w:bidi="en-US"/>
        </w:rPr>
        <w:t>元</w:t>
      </w:r>
      <w:r>
        <w:rPr>
          <w:rFonts w:hint="eastAsia" w:ascii="仿宋_GB2312" w:hAnsi="仿宋_GB2312" w:eastAsia="仿宋_GB2312" w:cs="仿宋_GB2312"/>
          <w:color w:val="auto"/>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（2）因乙方的违反协议行为给甲方造成的经济损失，损失赔偿金额为</w:t>
      </w:r>
      <w:r>
        <w:rPr>
          <w:rFonts w:hint="eastAsia" w:ascii="仿宋_GB2312" w:hAnsi="仿宋_GB2312" w:eastAsia="仿宋_GB2312" w:cs="仿宋_GB2312"/>
          <w:b/>
          <w:color w:val="auto"/>
          <w:kern w:val="0"/>
          <w:sz w:val="24"/>
          <w:highlight w:val="none"/>
          <w:lang w:bidi="en-US"/>
        </w:rPr>
        <w:t>主合同签约合同价的</w:t>
      </w:r>
      <w:r>
        <w:rPr>
          <w:rFonts w:hint="eastAsia" w:ascii="仿宋_GB2312" w:hAnsi="仿宋_GB2312" w:eastAsia="仿宋_GB2312" w:cs="仿宋_GB2312"/>
          <w:b/>
          <w:color w:val="auto"/>
          <w:kern w:val="0"/>
          <w:sz w:val="24"/>
          <w:highlight w:val="none"/>
          <w:u w:val="single"/>
          <w:lang w:bidi="en-US"/>
        </w:rPr>
        <w:t>1</w:t>
      </w:r>
      <w:r>
        <w:rPr>
          <w:rFonts w:hint="eastAsia" w:ascii="仿宋_GB2312" w:hAnsi="仿宋_GB2312" w:eastAsia="仿宋_GB2312" w:cs="仿宋_GB2312"/>
          <w:b/>
          <w:color w:val="auto"/>
          <w:kern w:val="0"/>
          <w:sz w:val="24"/>
          <w:highlight w:val="none"/>
          <w:lang w:bidi="en-US"/>
        </w:rPr>
        <w:t>％</w:t>
      </w:r>
      <w:r>
        <w:rPr>
          <w:rFonts w:hint="eastAsia" w:ascii="仿宋_GB2312" w:hAnsi="仿宋_GB2312" w:eastAsia="仿宋_GB2312" w:cs="仿宋_GB2312"/>
          <w:color w:val="auto"/>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color w:val="auto"/>
          <w:kern w:val="0"/>
          <w:sz w:val="24"/>
          <w:highlight w:val="none"/>
          <w:u w:val="single"/>
          <w:lang w:bidi="en-US"/>
        </w:rPr>
        <w:t>甲方所在地人民法院</w:t>
      </w:r>
      <w:r>
        <w:rPr>
          <w:rFonts w:hint="eastAsia" w:ascii="仿宋_GB2312" w:hAnsi="仿宋_GB2312" w:eastAsia="仿宋_GB2312" w:cs="仿宋_GB2312"/>
          <w:color w:val="auto"/>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p>
    <w:p>
      <w:pPr>
        <w:widowControl/>
        <w:snapToGrid w:val="0"/>
        <w:spacing w:line="360" w:lineRule="auto"/>
        <w:jc w:val="left"/>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br w:type="page"/>
      </w:r>
      <w:r>
        <w:rPr>
          <w:rFonts w:hint="eastAsia" w:ascii="仿宋_GB2312" w:hAnsi="仿宋_GB2312" w:eastAsia="仿宋_GB2312" w:cs="仿宋_GB2312"/>
          <w:color w:val="auto"/>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color w:val="auto"/>
          <w:kern w:val="0"/>
          <w:sz w:val="24"/>
          <w:highlight w:val="none"/>
          <w:lang w:bidi="en-US"/>
        </w:rPr>
      </w:pPr>
    </w:p>
    <w:tbl>
      <w:tblPr>
        <w:tblStyle w:val="13"/>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color w:val="auto"/>
                <w:kern w:val="0"/>
                <w:sz w:val="24"/>
                <w:highlight w:val="none"/>
              </w:rPr>
            </w:pPr>
            <w:bookmarkStart w:id="50" w:name="3"/>
            <w:bookmarkEnd w:id="50"/>
            <w:r>
              <w:rPr>
                <w:rFonts w:hint="eastAsia" w:ascii="仿宋_GB2312" w:hAnsi="仿宋_GB2312" w:eastAsia="仿宋_GB2312" w:cs="仿宋_GB2312"/>
                <w:color w:val="auto"/>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color w:val="auto"/>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color w:val="auto"/>
          <w:sz w:val="24"/>
          <w:highlight w:val="none"/>
        </w:rPr>
      </w:pPr>
    </w:p>
    <w:p>
      <w:pPr>
        <w:adjustRightInd w:val="0"/>
        <w:snapToGrid w:val="0"/>
        <w:spacing w:line="444"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附件3 中标通知书/中选通知书/谈判记录表</w:t>
      </w: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附件4 签约合同价清单</w:t>
      </w: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附件</w:t>
      </w:r>
      <w:r>
        <w:rPr>
          <w:rFonts w:hint="eastAsia" w:ascii="仿宋_GB2312" w:hAnsi="仿宋_GB2312" w:cs="仿宋_GB2312"/>
          <w:b/>
          <w:color w:val="auto"/>
          <w:sz w:val="24"/>
          <w:highlight w:val="none"/>
          <w:lang w:val="en-US" w:eastAsia="zh-CN"/>
        </w:rPr>
        <w:t>5</w:t>
      </w:r>
      <w:r>
        <w:rPr>
          <w:rFonts w:hint="eastAsia" w:ascii="仿宋_GB2312" w:hAnsi="仿宋_GB2312" w:eastAsia="仿宋_GB2312" w:cs="仿宋_GB2312"/>
          <w:b/>
          <w:color w:val="auto"/>
          <w:sz w:val="24"/>
          <w:highlight w:val="none"/>
        </w:rPr>
        <w:t>澄清与答疑文件（</w:t>
      </w:r>
      <w:r>
        <w:rPr>
          <w:rFonts w:hint="eastAsia" w:ascii="仿宋_GB2312" w:hAnsi="仿宋_GB2312" w:cs="仿宋_GB2312"/>
          <w:b/>
          <w:color w:val="auto"/>
          <w:sz w:val="24"/>
          <w:highlight w:val="none"/>
          <w:lang w:eastAsia="zh-CN"/>
        </w:rPr>
        <w:t>如有</w:t>
      </w:r>
      <w:r>
        <w:rPr>
          <w:rFonts w:hint="eastAsia" w:ascii="仿宋_GB2312" w:hAnsi="仿宋_GB2312" w:eastAsia="仿宋_GB2312" w:cs="仿宋_GB2312"/>
          <w:b/>
          <w:color w:val="auto"/>
          <w:sz w:val="24"/>
          <w:highlight w:val="none"/>
        </w:rPr>
        <w:t>）</w:t>
      </w: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w:t>
      </w:r>
      <w:r>
        <w:rPr>
          <w:rFonts w:hint="eastAsia" w:ascii="仿宋_GB2312" w:hAnsi="仿宋_GB2312" w:eastAsia="仿宋_GB2312" w:cs="仿宋_GB2312"/>
          <w:b/>
          <w:color w:val="auto"/>
          <w:sz w:val="24"/>
          <w:highlight w:val="none"/>
          <w:lang w:val="en-US" w:eastAsia="zh-CN"/>
        </w:rPr>
        <w:t>6</w:t>
      </w:r>
      <w:r>
        <w:rPr>
          <w:rFonts w:hint="eastAsia" w:ascii="仿宋_GB2312" w:hAnsi="仿宋_GB2312" w:eastAsia="仿宋_GB2312" w:cs="仿宋_GB2312"/>
          <w:b/>
          <w:color w:val="auto"/>
          <w:sz w:val="24"/>
          <w:highlight w:val="none"/>
        </w:rPr>
        <w:t>用户需求书/技术规格书</w:t>
      </w:r>
    </w:p>
    <w:p>
      <w:pPr>
        <w:pStyle w:val="6"/>
        <w:snapToGrid w:val="0"/>
        <w:spacing w:line="360" w:lineRule="auto"/>
        <w:ind w:firstLine="0"/>
        <w:outlineLvl w:val="1"/>
        <w:rPr>
          <w:rFonts w:hint="eastAsia" w:ascii="仿宋_GB2312" w:hAnsi="仿宋_GB2312" w:eastAsia="仿宋_GB2312" w:cs="仿宋_GB2312"/>
          <w:b/>
          <w:color w:val="auto"/>
          <w:sz w:val="24"/>
          <w:highlight w:val="none"/>
        </w:rPr>
      </w:pPr>
    </w:p>
    <w:bookmarkEnd w:id="37"/>
    <w:bookmarkEnd w:id="38"/>
    <w:bookmarkEnd w:id="39"/>
    <w:bookmarkEnd w:id="48"/>
    <w:bookmarkEnd w:id="49"/>
    <w:p>
      <w:pPr>
        <w:rPr>
          <w:color w:val="auto"/>
          <w:highlight w:val="none"/>
        </w:rPr>
      </w:pPr>
    </w:p>
    <w:p>
      <w:pPr>
        <w:pStyle w:val="6"/>
        <w:rPr>
          <w:rFonts w:hint="eastAsia"/>
          <w:lang w:val="en-US" w:eastAsia="zh-CN"/>
        </w:rPr>
      </w:pPr>
    </w:p>
    <w:p>
      <w:pPr>
        <w:rPr>
          <w:rFonts w:hint="default" w:eastAsia="宋体"/>
          <w:lang w:val="en-US" w:eastAsia="zh-CN"/>
        </w:rPr>
        <w:sectPr>
          <w:pgSz w:w="11906" w:h="16838"/>
          <w:pgMar w:top="1440" w:right="1800" w:bottom="1440" w:left="1800" w:header="851" w:footer="992" w:gutter="0"/>
          <w:cols w:space="425" w:num="1"/>
          <w:docGrid w:type="lines" w:linePitch="312" w:charSpace="0"/>
        </w:sectPr>
      </w:pP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b/>
          <w:color w:val="auto"/>
          <w:sz w:val="32"/>
          <w:szCs w:val="32"/>
          <w:highlight w:val="none"/>
          <w:lang w:val="en-US" w:eastAsia="zh-CN"/>
        </w:rPr>
      </w:pPr>
      <w:bookmarkStart w:id="51" w:name="_Toc17822"/>
      <w:bookmarkStart w:id="52" w:name="_Toc13807"/>
      <w:bookmarkStart w:id="53" w:name="_Toc20926"/>
      <w:bookmarkStart w:id="54" w:name="_Toc24384"/>
      <w:bookmarkStart w:id="55" w:name="_Toc319826225"/>
      <w:bookmarkStart w:id="56" w:name="_Toc2215"/>
      <w:bookmarkStart w:id="57" w:name="_Toc31412"/>
      <w:bookmarkStart w:id="58" w:name="_Toc9442"/>
      <w:bookmarkStart w:id="59" w:name="_Toc17255"/>
      <w:bookmarkStart w:id="60" w:name="_Toc18966"/>
      <w:bookmarkStart w:id="61" w:name="_Toc17117"/>
      <w:bookmarkStart w:id="62" w:name="_Toc6349"/>
      <w:bookmarkStart w:id="63" w:name="_Toc28250"/>
      <w:bookmarkStart w:id="64" w:name="_Toc14454"/>
      <w:r>
        <w:rPr>
          <w:rFonts w:hint="eastAsia" w:ascii="仿宋_GB2312" w:hAnsi="仿宋_GB2312" w:eastAsia="仿宋_GB2312" w:cs="仿宋_GB2312"/>
          <w:b/>
          <w:color w:val="auto"/>
          <w:sz w:val="32"/>
          <w:szCs w:val="32"/>
          <w:highlight w:val="none"/>
          <w:lang w:val="en-US" w:eastAsia="zh-CN"/>
        </w:rPr>
        <w:t>第四部分 合同附录</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adjustRightInd w:val="0"/>
        <w:snapToGrid w:val="0"/>
        <w:spacing w:line="360" w:lineRule="auto"/>
        <w:outlineLvl w:val="1"/>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附录</w:t>
      </w:r>
      <w:r>
        <w:rPr>
          <w:rFonts w:hint="eastAsia" w:ascii="仿宋_GB2312" w:hAnsi="仿宋_GB2312" w:cs="仿宋_GB2312"/>
          <w:b/>
          <w:bCs/>
          <w:color w:val="auto"/>
          <w:sz w:val="24"/>
          <w:highlight w:val="none"/>
          <w:lang w:val="en-US" w:eastAsia="zh-CN"/>
        </w:rPr>
        <w:t>1</w:t>
      </w:r>
      <w:r>
        <w:rPr>
          <w:rFonts w:hint="eastAsia" w:ascii="仿宋_GB2312" w:hAnsi="仿宋_GB2312" w:eastAsia="仿宋_GB2312" w:cs="仿宋_GB2312"/>
          <w:b/>
          <w:bCs/>
          <w:color w:val="auto"/>
          <w:sz w:val="24"/>
          <w:highlight w:val="none"/>
        </w:rPr>
        <w:t xml:space="preserve"> 银行履约保函（格式）</w:t>
      </w:r>
    </w:p>
    <w:p>
      <w:pPr>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bCs/>
          <w:color w:val="auto"/>
          <w:sz w:val="24"/>
          <w:highlight w:val="none"/>
        </w:rPr>
        <w:t>保函编号：</w:t>
      </w:r>
    </w:p>
    <w:p>
      <w:pPr>
        <w:snapToGrid w:val="0"/>
        <w:spacing w:line="360" w:lineRule="auto"/>
        <w:jc w:val="center"/>
        <w:rPr>
          <w:rFonts w:hint="eastAsia" w:ascii="仿宋_GB2312" w:hAnsi="仿宋_GB2312" w:eastAsia="仿宋_GB2312" w:cs="仿宋_GB2312"/>
          <w:b/>
          <w:color w:val="auto"/>
          <w:sz w:val="30"/>
          <w:szCs w:val="30"/>
          <w:highlight w:val="none"/>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银行履约保函</w:t>
      </w:r>
    </w:p>
    <w:p>
      <w:pPr>
        <w:jc w:val="center"/>
        <w:rPr>
          <w:rFonts w:hint="eastAsia" w:ascii="仿宋_GB2312" w:hAnsi="仿宋_GB2312" w:eastAsia="仿宋_GB2312" w:cs="仿宋_GB2312"/>
          <w:b/>
          <w:color w:val="auto"/>
          <w:sz w:val="24"/>
          <w:highlight w:val="none"/>
        </w:rPr>
      </w:pPr>
    </w:p>
    <w:p>
      <w:pPr>
        <w:adjustRightInd w:val="0"/>
        <w:snapToGrid w:val="0"/>
        <w:spacing w:line="360" w:lineRule="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甲方（全称）：</w:t>
      </w:r>
      <w:r>
        <w:rPr>
          <w:rFonts w:hint="eastAsia" w:ascii="仿宋_GB2312" w:hAnsi="仿宋_GB2312" w:eastAsia="仿宋_GB2312" w:cs="仿宋_GB2312"/>
          <w:color w:val="auto"/>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鉴于甲方（以下简称“你方”）与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（乙方全称，以下简称“乙方”）于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日协商一致共同签订合同编号为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1、担保金额为人民币（大写）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元（小写：¥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2、担保期限为自本保函生效之日起至</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color w:val="auto"/>
          <w:szCs w:val="20"/>
          <w:highlight w:val="none"/>
        </w:rPr>
      </w:pPr>
      <w:r>
        <w:rPr>
          <w:rFonts w:hint="eastAsia" w:ascii="仿宋_GB2312" w:hAnsi="仿宋_GB2312" w:eastAsia="仿宋_GB2312" w:cs="仿宋_GB2312"/>
          <w:color w:val="auto"/>
          <w:sz w:val="24"/>
          <w:szCs w:val="20"/>
          <w:highlight w:val="none"/>
        </w:rPr>
        <w:t>时间：</w:t>
      </w:r>
    </w:p>
    <w:p>
      <w:pPr>
        <w:tabs>
          <w:tab w:val="left" w:pos="1248"/>
        </w:tabs>
        <w:adjustRightInd w:val="0"/>
        <w:snapToGrid w:val="0"/>
        <w:spacing w:line="360" w:lineRule="auto"/>
        <w:rPr>
          <w:rFonts w:hint="eastAsia" w:ascii="仿宋_GB2312" w:hAnsi="仿宋_GB2312" w:eastAsia="仿宋_GB2312" w:cs="仿宋_GB2312"/>
          <w:color w:val="auto"/>
          <w:highlight w:val="none"/>
        </w:rPr>
        <w:sectPr>
          <w:pgSz w:w="11906" w:h="16838"/>
          <w:pgMar w:top="1440" w:right="1800" w:bottom="1440" w:left="1800" w:header="851" w:footer="992" w:gutter="0"/>
          <w:cols w:space="425" w:num="1"/>
          <w:docGrid w:type="lines" w:linePitch="312" w:charSpace="0"/>
        </w:sectPr>
      </w:pPr>
    </w:p>
    <w:p>
      <w:pPr>
        <w:tabs>
          <w:tab w:val="left" w:pos="2580"/>
          <w:tab w:val="center" w:pos="5121"/>
        </w:tabs>
        <w:snapToGrid w:val="0"/>
        <w:jc w:val="left"/>
        <w:outlineLvl w:val="0"/>
        <w:rPr>
          <w:rFonts w:hint="eastAsia"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hint="eastAsia"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hint="eastAsia"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hint="eastAsia"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hint="eastAsia"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hint="eastAsia"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hint="eastAsia"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hint="eastAsia"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lang w:eastAsia="zh-CN"/>
        </w:rPr>
        <w:t>五</w:t>
      </w:r>
      <w:r>
        <w:rPr>
          <w:rFonts w:hint="eastAsia" w:ascii="仿宋_GB2312" w:hAnsi="仿宋_GB2312" w:eastAsia="仿宋_GB2312" w:cs="仿宋_GB2312"/>
          <w:b/>
          <w:bCs/>
          <w:kern w:val="0"/>
          <w:sz w:val="32"/>
          <w:szCs w:val="32"/>
          <w:highlight w:val="none"/>
        </w:rPr>
        <w:t>部分  招标文件/自主竞争性谈判文件/直接委托谈判文件、澄清与答疑文件及其他补充资料（如有，另册）</w:t>
      </w: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lang w:eastAsia="zh-CN"/>
        </w:rPr>
        <w:t>六</w:t>
      </w:r>
      <w:r>
        <w:rPr>
          <w:rFonts w:hint="eastAsia" w:ascii="仿宋_GB2312" w:hAnsi="仿宋_GB2312" w:eastAsia="仿宋_GB2312" w:cs="仿宋_GB2312"/>
          <w:b/>
          <w:bCs/>
          <w:kern w:val="0"/>
          <w:sz w:val="32"/>
          <w:szCs w:val="32"/>
          <w:highlight w:val="none"/>
        </w:rPr>
        <w:t>部分  投标文件/谈判响应文件、澄清文件及其他补充资料（如有，另册）</w:t>
      </w:r>
    </w:p>
    <w:p>
      <w:pPr>
        <w:pStyle w:val="6"/>
        <w:rPr>
          <w:rFonts w:hint="eastAsia"/>
        </w:rPr>
      </w:pPr>
    </w:p>
    <w:p>
      <w:pPr>
        <w:pStyle w:val="6"/>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15</w:t>
    </w:r>
    <w:r>
      <w:rPr>
        <w:lang w:val="zh-CN"/>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80" w:hanging="180" w:hangingChars="100"/>
      <w:jc w:val="right"/>
      <w:rPr>
        <w:rFonts w:hint="eastAsia"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abstractNum w:abstractNumId="1">
    <w:nsid w:val="A7402BA8"/>
    <w:multiLevelType w:val="singleLevel"/>
    <w:tmpl w:val="A7402BA8"/>
    <w:lvl w:ilvl="0" w:tentative="0">
      <w:start w:val="1"/>
      <w:numFmt w:val="decimal"/>
      <w:suff w:val="nothing"/>
      <w:lvlText w:val="（%1）"/>
      <w:lvlJc w:val="left"/>
    </w:lvl>
  </w:abstractNum>
  <w:abstractNum w:abstractNumId="2">
    <w:nsid w:val="08903069"/>
    <w:multiLevelType w:val="singleLevel"/>
    <w:tmpl w:val="0890306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D77D4"/>
    <w:rsid w:val="00A656D3"/>
    <w:rsid w:val="01DD77D4"/>
    <w:rsid w:val="0592365E"/>
    <w:rsid w:val="0B3B3792"/>
    <w:rsid w:val="0C5A0F2F"/>
    <w:rsid w:val="117635B2"/>
    <w:rsid w:val="12C21D05"/>
    <w:rsid w:val="1DDF0675"/>
    <w:rsid w:val="3E5A3EDC"/>
    <w:rsid w:val="47664E5A"/>
    <w:rsid w:val="4A096307"/>
    <w:rsid w:val="4ADF17E2"/>
    <w:rsid w:val="4D7F7A4E"/>
    <w:rsid w:val="50C17C89"/>
    <w:rsid w:val="58A41A63"/>
    <w:rsid w:val="5AD272A7"/>
    <w:rsid w:val="720336A3"/>
    <w:rsid w:val="73315925"/>
    <w:rsid w:val="7A5B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left="200" w:leftChars="200"/>
    </w:pPr>
    <w:rPr>
      <w:rFonts w:ascii="Times New Roman" w:hAnsi="Times New Roman"/>
      <w:sz w:val="21"/>
    </w:rPr>
  </w:style>
  <w:style w:type="paragraph" w:styleId="3">
    <w:name w:val="Body Text Indent"/>
    <w:basedOn w:val="1"/>
    <w:qFormat/>
    <w:uiPriority w:val="0"/>
    <w:pPr>
      <w:overflowPunct w:val="0"/>
      <w:autoSpaceDE w:val="0"/>
      <w:autoSpaceDN w:val="0"/>
      <w:adjustRightInd w:val="0"/>
      <w:spacing w:line="400" w:lineRule="exact"/>
      <w:ind w:firstLine="425"/>
      <w:textAlignment w:val="baseline"/>
    </w:pPr>
    <w:rPr>
      <w:rFonts w:ascii="宋体"/>
    </w:r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pPr>
    <w:rPr>
      <w:sz w:val="20"/>
    </w:rPr>
  </w:style>
  <w:style w:type="paragraph" w:styleId="7">
    <w:name w:val="Body Text"/>
    <w:basedOn w:val="1"/>
    <w:qFormat/>
    <w:uiPriority w:val="0"/>
    <w:pPr>
      <w:spacing w:after="120"/>
    </w:pPr>
  </w:style>
  <w:style w:type="paragraph" w:styleId="8">
    <w:name w:val="Plain Text"/>
    <w:basedOn w:val="1"/>
    <w:qFormat/>
    <w:uiPriority w:val="99"/>
    <w:rPr>
      <w:rFonts w:ascii="宋体" w:hAnsi="Courier New"/>
      <w:szCs w:val="21"/>
    </w:rPr>
  </w:style>
  <w:style w:type="paragraph" w:styleId="9">
    <w:name w:val="footer"/>
    <w:basedOn w:val="1"/>
    <w:unhideWhenUsed/>
    <w:qFormat/>
    <w:uiPriority w:val="0"/>
    <w:pPr>
      <w:tabs>
        <w:tab w:val="center" w:pos="4153"/>
        <w:tab w:val="right" w:pos="8306"/>
      </w:tabs>
      <w:snapToGrid w:val="0"/>
      <w:jc w:val="left"/>
    </w:pPr>
    <w:rPr>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w:basedOn w:val="7"/>
    <w:qFormat/>
    <w:uiPriority w:val="0"/>
    <w:pPr>
      <w:ind w:firstLine="420" w:firstLineChars="100"/>
    </w:pPr>
  </w:style>
  <w:style w:type="paragraph" w:customStyle="1" w:styleId="15">
    <w:name w:val="TOC 标题11"/>
    <w:basedOn w:val="4"/>
    <w:next w:val="1"/>
    <w:qFormat/>
    <w:uiPriority w:val="0"/>
    <w:pPr>
      <w:outlineLvl w:val="9"/>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2023-03-20T01:44:00Z</dcterms:created>
  <dc:creator>甘甜</dc:creator>
  <cp:lastModifiedBy>甘甜</cp:lastModifiedBy>
  <cp:lastPrinted>2023-04-12T01:34:01Z</cp:lastPrinted>
  <dcterms:modified xsi:type="dcterms:W3CDTF">2023-04-12T01:34:07Z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FDD5B838BAC949ADB0D554BB03665FD9</vt:lpwstr>
  </property>
</Properties>
</file>