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ascii="宋体" w:hAnsi="宋体" w:cs="宋体"/>
          <w:b/>
          <w:color w:val="auto"/>
          <w:sz w:val="52"/>
          <w:szCs w:val="52"/>
          <w:highlight w:val="none"/>
          <w:shd w:val="clear" w:color="060000" w:fill="auto"/>
        </w:rPr>
      </w:pPr>
      <w:bookmarkStart w:id="0" w:name="_Toc10117"/>
    </w:p>
    <w:p>
      <w:pPr>
        <w:jc w:val="center"/>
        <w:outlineLvl w:val="9"/>
        <w:rPr>
          <w:rFonts w:ascii="宋体" w:hAnsi="宋体" w:cs="宋体"/>
          <w:b/>
          <w:color w:val="auto"/>
          <w:sz w:val="52"/>
          <w:szCs w:val="52"/>
          <w:highlight w:val="none"/>
          <w:shd w:val="clear" w:color="060000" w:fill="auto"/>
        </w:rPr>
      </w:pPr>
      <w:r>
        <w:rPr>
          <w:rFonts w:hint="eastAsia" w:ascii="宋体" w:hAnsi="宋体" w:cs="宋体"/>
          <w:b/>
          <w:color w:val="auto"/>
          <w:sz w:val="52"/>
          <w:szCs w:val="52"/>
          <w:highlight w:val="none"/>
          <w:shd w:val="clear" w:color="060000" w:fill="auto"/>
        </w:rPr>
        <w:t>长沙市轨道交通2号线一期工程运营期车站出入口硅纤板改造工程项目</w:t>
      </w:r>
      <w:bookmarkEnd w:id="0"/>
    </w:p>
    <w:p>
      <w:pPr>
        <w:ind w:firstLine="1044" w:firstLineChars="200"/>
        <w:jc w:val="left"/>
        <w:outlineLvl w:val="9"/>
        <w:rPr>
          <w:rFonts w:ascii="宋体" w:hAnsi="宋体" w:cs="宋体"/>
          <w:b/>
          <w:color w:val="auto"/>
          <w:sz w:val="52"/>
          <w:szCs w:val="52"/>
          <w:highlight w:val="none"/>
          <w:shd w:val="clear" w:color="060000" w:fill="auto"/>
        </w:rPr>
      </w:pPr>
    </w:p>
    <w:p>
      <w:pPr>
        <w:ind w:firstLine="1044" w:firstLineChars="200"/>
        <w:jc w:val="left"/>
        <w:outlineLvl w:val="9"/>
        <w:rPr>
          <w:rFonts w:ascii="宋体" w:hAnsi="宋体" w:cs="宋体"/>
          <w:b/>
          <w:color w:val="auto"/>
          <w:sz w:val="52"/>
          <w:szCs w:val="52"/>
          <w:highlight w:val="none"/>
          <w:shd w:val="clear" w:color="060000" w:fill="auto"/>
        </w:rPr>
      </w:pPr>
    </w:p>
    <w:p>
      <w:pPr>
        <w:jc w:val="center"/>
        <w:outlineLvl w:val="9"/>
        <w:rPr>
          <w:rFonts w:ascii="宋体" w:hAnsi="宋体" w:cs="宋体"/>
          <w:b/>
          <w:color w:val="auto"/>
          <w:sz w:val="52"/>
          <w:szCs w:val="52"/>
          <w:highlight w:val="none"/>
          <w:shd w:val="clear" w:color="060000" w:fill="auto"/>
        </w:rPr>
      </w:pPr>
      <w:bookmarkStart w:id="1" w:name="_Toc21166"/>
      <w:r>
        <w:rPr>
          <w:rFonts w:ascii="宋体" w:hAnsi="宋体" w:cs="宋体"/>
          <w:b/>
          <w:color w:val="auto"/>
          <w:sz w:val="52"/>
          <w:szCs w:val="52"/>
          <w:highlight w:val="none"/>
          <w:shd w:val="clear" w:color="060000" w:fill="auto"/>
        </w:rPr>
        <w:t>用户需求书</w:t>
      </w:r>
      <w:bookmarkEnd w:id="1"/>
    </w:p>
    <w:p>
      <w:pPr>
        <w:ind w:firstLine="1044" w:firstLineChars="200"/>
        <w:jc w:val="left"/>
        <w:outlineLvl w:val="9"/>
        <w:rPr>
          <w:rFonts w:ascii="宋体" w:hAnsi="宋体" w:cs="宋体"/>
          <w:b/>
          <w:color w:val="auto"/>
          <w:sz w:val="52"/>
          <w:szCs w:val="52"/>
          <w:highlight w:val="none"/>
          <w:shd w:val="clear" w:color="060000" w:fill="auto"/>
        </w:rPr>
      </w:pPr>
    </w:p>
    <w:p>
      <w:pPr>
        <w:ind w:firstLine="1044" w:firstLineChars="200"/>
        <w:jc w:val="left"/>
        <w:outlineLvl w:val="9"/>
        <w:rPr>
          <w:rFonts w:ascii="宋体" w:hAnsi="宋体" w:cs="宋体"/>
          <w:b/>
          <w:color w:val="auto"/>
          <w:sz w:val="52"/>
          <w:szCs w:val="52"/>
          <w:highlight w:val="none"/>
          <w:shd w:val="clear" w:color="060000" w:fill="auto"/>
        </w:rPr>
      </w:pPr>
    </w:p>
    <w:p>
      <w:pPr>
        <w:ind w:firstLine="1044" w:firstLineChars="200"/>
        <w:jc w:val="left"/>
        <w:outlineLvl w:val="9"/>
        <w:rPr>
          <w:rFonts w:ascii="宋体" w:hAnsi="宋体" w:cs="宋体"/>
          <w:b/>
          <w:color w:val="auto"/>
          <w:sz w:val="52"/>
          <w:szCs w:val="52"/>
          <w:highlight w:val="none"/>
          <w:shd w:val="clear" w:color="060000" w:fill="auto"/>
        </w:rPr>
      </w:pPr>
    </w:p>
    <w:p>
      <w:pPr>
        <w:ind w:firstLine="1044" w:firstLineChars="200"/>
        <w:jc w:val="left"/>
        <w:outlineLvl w:val="9"/>
        <w:rPr>
          <w:rFonts w:ascii="宋体" w:hAnsi="宋体" w:cs="宋体"/>
          <w:b/>
          <w:color w:val="auto"/>
          <w:sz w:val="52"/>
          <w:szCs w:val="52"/>
          <w:highlight w:val="none"/>
          <w:shd w:val="clear" w:color="060000" w:fill="auto"/>
        </w:rPr>
      </w:pPr>
    </w:p>
    <w:p>
      <w:pPr>
        <w:ind w:firstLine="1044" w:firstLineChars="200"/>
        <w:jc w:val="left"/>
        <w:outlineLvl w:val="9"/>
        <w:rPr>
          <w:rFonts w:ascii="宋体" w:hAnsi="宋体" w:cs="宋体"/>
          <w:b/>
          <w:color w:val="auto"/>
          <w:sz w:val="52"/>
          <w:szCs w:val="52"/>
          <w:highlight w:val="none"/>
          <w:shd w:val="clear" w:color="060000" w:fill="auto"/>
        </w:rPr>
      </w:pPr>
    </w:p>
    <w:p>
      <w:pPr>
        <w:jc w:val="center"/>
        <w:outlineLvl w:val="9"/>
        <w:rPr>
          <w:rFonts w:ascii="宋体" w:hAnsi="宋体" w:cs="宋体"/>
          <w:b/>
          <w:color w:val="auto"/>
          <w:sz w:val="52"/>
          <w:szCs w:val="52"/>
          <w:highlight w:val="none"/>
          <w:shd w:val="clear" w:color="060000" w:fill="auto"/>
        </w:rPr>
      </w:pPr>
      <w:r>
        <w:rPr>
          <w:rFonts w:hint="eastAsia" w:ascii="宋体" w:hAnsi="宋体" w:cs="宋体"/>
          <w:b/>
          <w:color w:val="auto"/>
          <w:sz w:val="52"/>
          <w:szCs w:val="52"/>
          <w:highlight w:val="none"/>
          <w:shd w:val="clear" w:color="060000" w:fill="auto"/>
        </w:rPr>
        <w:t>编制时间：202</w:t>
      </w:r>
      <w:r>
        <w:rPr>
          <w:rFonts w:hint="eastAsia" w:ascii="宋体" w:hAnsi="宋体" w:cs="宋体"/>
          <w:b/>
          <w:color w:val="auto"/>
          <w:sz w:val="52"/>
          <w:szCs w:val="52"/>
          <w:highlight w:val="none"/>
          <w:shd w:val="clear" w:color="060000" w:fill="auto"/>
          <w:lang w:val="en-US" w:eastAsia="zh-CN"/>
        </w:rPr>
        <w:t>3</w:t>
      </w:r>
      <w:r>
        <w:rPr>
          <w:rFonts w:hint="eastAsia" w:ascii="宋体" w:hAnsi="宋体" w:cs="宋体"/>
          <w:b/>
          <w:color w:val="auto"/>
          <w:sz w:val="52"/>
          <w:szCs w:val="52"/>
          <w:highlight w:val="none"/>
          <w:shd w:val="clear" w:color="060000" w:fill="auto"/>
        </w:rPr>
        <w:t>年</w:t>
      </w:r>
      <w:r>
        <w:rPr>
          <w:rFonts w:hint="eastAsia" w:ascii="宋体" w:hAnsi="宋体" w:cs="宋体"/>
          <w:b/>
          <w:color w:val="auto"/>
          <w:sz w:val="52"/>
          <w:szCs w:val="52"/>
          <w:highlight w:val="none"/>
          <w:shd w:val="clear" w:color="060000" w:fill="auto"/>
          <w:lang w:val="en-US" w:eastAsia="zh-CN"/>
        </w:rPr>
        <w:t>2</w:t>
      </w:r>
      <w:r>
        <w:rPr>
          <w:rFonts w:hint="eastAsia" w:ascii="宋体" w:hAnsi="宋体" w:cs="宋体"/>
          <w:b/>
          <w:color w:val="auto"/>
          <w:sz w:val="52"/>
          <w:szCs w:val="52"/>
          <w:highlight w:val="none"/>
          <w:shd w:val="clear" w:color="060000" w:fill="auto"/>
        </w:rPr>
        <w:t>月</w:t>
      </w:r>
    </w:p>
    <w:p>
      <w:pPr>
        <w:ind w:firstLine="1044" w:firstLineChars="200"/>
        <w:jc w:val="left"/>
        <w:rPr>
          <w:rFonts w:ascii="宋体" w:hAnsi="宋体" w:cs="宋体"/>
          <w:b/>
          <w:color w:val="auto"/>
          <w:sz w:val="52"/>
          <w:szCs w:val="52"/>
          <w:highlight w:val="none"/>
          <w:shd w:val="clear" w:color="060000" w:fill="auto"/>
        </w:rPr>
      </w:pPr>
    </w:p>
    <w:p>
      <w:pPr>
        <w:jc w:val="left"/>
        <w:rPr>
          <w:rFonts w:ascii="宋体" w:hAnsi="宋体" w:cs="宋体"/>
          <w:b/>
          <w:color w:val="auto"/>
          <w:sz w:val="52"/>
          <w:szCs w:val="52"/>
          <w:highlight w:val="none"/>
          <w:shd w:val="clear" w:color="060000" w:fill="auto"/>
        </w:rPr>
      </w:pPr>
    </w:p>
    <w:p>
      <w:pPr>
        <w:pStyle w:val="10"/>
        <w:rPr>
          <w:rFonts w:hint="eastAsia"/>
          <w:color w:val="auto"/>
          <w:highlight w:val="none"/>
        </w:rPr>
      </w:pPr>
    </w:p>
    <w:sdt>
      <w:sdtPr>
        <w:rPr>
          <w:rFonts w:ascii="宋体" w:hAnsi="宋体" w:eastAsia="宋体" w:cs="Times New Roman"/>
          <w:color w:val="auto"/>
          <w:kern w:val="2"/>
          <w:sz w:val="28"/>
          <w:szCs w:val="28"/>
          <w:highlight w:val="none"/>
          <w:lang w:val="en-US" w:eastAsia="zh-CN" w:bidi="ar-SA"/>
        </w:rPr>
        <w:id w:val="147476669"/>
        <w15:color w:val="DBDBDB"/>
        <w:docPartObj>
          <w:docPartGallery w:val="Table of Contents"/>
          <w:docPartUnique/>
        </w:docPartObj>
      </w:sdtPr>
      <w:sdtEndPr>
        <w:rPr>
          <w:rFonts w:hint="eastAsia" w:ascii="仿宋_GB2312" w:hAnsi="仿宋_GB2312" w:eastAsia="仿宋_GB2312" w:cs="仿宋_GB2312"/>
          <w:b w:val="0"/>
          <w:bCs w:val="0"/>
          <w:color w:val="auto"/>
          <w:kern w:val="44"/>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28"/>
              <w:szCs w:val="28"/>
              <w:highlight w:val="none"/>
            </w:rPr>
          </w:pPr>
          <w:bookmarkStart w:id="2" w:name="_Toc536513578"/>
          <w:bookmarkStart w:id="3" w:name="_Toc54860649"/>
          <w:bookmarkStart w:id="4" w:name="_Toc2196737"/>
          <w:bookmarkStart w:id="5" w:name="_Toc31159"/>
          <w:r>
            <w:rPr>
              <w:rFonts w:ascii="宋体" w:hAnsi="宋体" w:eastAsia="宋体"/>
              <w:color w:val="auto"/>
              <w:sz w:val="28"/>
              <w:szCs w:val="28"/>
              <w:highlight w:val="none"/>
            </w:rPr>
            <w:t>目</w:t>
          </w:r>
          <w:r>
            <w:rPr>
              <w:rFonts w:hint="eastAsia" w:ascii="宋体" w:hAnsi="宋体" w:eastAsia="宋体"/>
              <w:color w:val="auto"/>
              <w:sz w:val="28"/>
              <w:szCs w:val="28"/>
              <w:highlight w:val="none"/>
              <w:lang w:val="en-US" w:eastAsia="zh-CN"/>
            </w:rPr>
            <w:t xml:space="preserve">   </w:t>
          </w:r>
          <w:r>
            <w:rPr>
              <w:rFonts w:ascii="宋体" w:hAnsi="宋体" w:eastAsia="宋体"/>
              <w:color w:val="auto"/>
              <w:sz w:val="28"/>
              <w:szCs w:val="28"/>
              <w:highlight w:val="none"/>
            </w:rPr>
            <w:t>录</w:t>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TOC \o "1-2" \h \u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_Toc10511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 总体</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_Toc10511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_Toc23144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1.1 项目说明</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_Toc23144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_Toc835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 工程概况</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_Toc835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_Toc11115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1.3 工程施工地点及范围</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_Toc11115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_Toc32376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1.4 环境及条件</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_Toc32376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_Toc18355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2. 工程内容</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_Toc18355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_Toc30219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lang w:val="en-US" w:eastAsia="zh-CN"/>
            </w:rPr>
            <w:t>2.1 项目设计</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_Toc30219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_Toc6490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lang w:val="en-US" w:eastAsia="zh-CN"/>
            </w:rPr>
            <w:t>2.2 项目施工</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_Toc6490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_Toc32536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2.3 </w:t>
          </w:r>
          <w:r>
            <w:rPr>
              <w:rFonts w:hint="eastAsia" w:ascii="仿宋_GB2312" w:hAnsi="仿宋_GB2312" w:eastAsia="仿宋_GB2312" w:cs="仿宋_GB2312"/>
              <w:b w:val="0"/>
              <w:bCs w:val="0"/>
              <w:color w:val="auto"/>
              <w:sz w:val="24"/>
              <w:szCs w:val="24"/>
              <w:highlight w:val="none"/>
            </w:rPr>
            <w:t>零星包干内容</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_Toc32536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_Toc3789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2.4 </w:t>
          </w:r>
          <w:r>
            <w:rPr>
              <w:rFonts w:hint="eastAsia" w:ascii="仿宋_GB2312" w:hAnsi="仿宋_GB2312" w:eastAsia="仿宋_GB2312" w:cs="仿宋_GB2312"/>
              <w:b w:val="0"/>
              <w:bCs w:val="0"/>
              <w:color w:val="auto"/>
              <w:sz w:val="24"/>
              <w:szCs w:val="24"/>
              <w:highlight w:val="none"/>
              <w:shd w:val="clear" w:color="050000" w:fill="auto"/>
            </w:rPr>
            <w:t>设备/材料选用标准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_Toc3789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_Toc19732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3. 工程技术要求</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_Toc19732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_Toc31102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3.1 参考标准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_Toc31102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_Toc28719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3.2 技术方案与要求</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_Toc28719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_Toc17219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3.3 施工工艺及标准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_Toc17219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_Toc25540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4. 工程量清单</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_Toc25540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_Toc14199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5. 施工管理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_Toc14199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_Toc21867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5.1 一般要求</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_Toc21867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_Toc18009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5.2 </w:t>
          </w:r>
          <w:r>
            <w:rPr>
              <w:rFonts w:hint="eastAsia" w:ascii="仿宋_GB2312" w:hAnsi="仿宋_GB2312" w:eastAsia="仿宋_GB2312" w:cs="仿宋_GB2312"/>
              <w:b w:val="0"/>
              <w:bCs w:val="0"/>
              <w:color w:val="auto"/>
              <w:sz w:val="24"/>
              <w:szCs w:val="24"/>
              <w:highlight w:val="none"/>
              <w:shd w:val="clear" w:color="050000" w:fill="auto"/>
            </w:rPr>
            <w:t>安全文明生产</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_Toc18009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_Toc4448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5.3 </w:t>
          </w:r>
          <w:r>
            <w:rPr>
              <w:rFonts w:hint="eastAsia" w:ascii="仿宋_GB2312" w:hAnsi="仿宋_GB2312" w:eastAsia="仿宋_GB2312" w:cs="仿宋_GB2312"/>
              <w:b w:val="0"/>
              <w:bCs w:val="0"/>
              <w:color w:val="auto"/>
              <w:sz w:val="24"/>
              <w:szCs w:val="24"/>
              <w:highlight w:val="none"/>
              <w:shd w:val="clear" w:color="050000" w:fill="auto"/>
            </w:rPr>
            <w:t>项目组织机构及人员要求</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_Toc4448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_Toc7237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5.4 </w:t>
          </w:r>
          <w:r>
            <w:rPr>
              <w:rFonts w:hint="eastAsia" w:ascii="仿宋_GB2312" w:hAnsi="仿宋_GB2312" w:eastAsia="仿宋_GB2312" w:cs="仿宋_GB2312"/>
              <w:b w:val="0"/>
              <w:bCs w:val="0"/>
              <w:color w:val="auto"/>
              <w:sz w:val="24"/>
              <w:szCs w:val="24"/>
              <w:highlight w:val="none"/>
              <w:shd w:val="clear" w:color="050000" w:fill="auto"/>
            </w:rPr>
            <w:t>施工准备</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_Toc7237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_Toc10077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5.5 </w:t>
          </w:r>
          <w:r>
            <w:rPr>
              <w:rFonts w:hint="eastAsia" w:ascii="仿宋_GB2312" w:hAnsi="仿宋_GB2312" w:eastAsia="仿宋_GB2312" w:cs="仿宋_GB2312"/>
              <w:b w:val="0"/>
              <w:bCs w:val="0"/>
              <w:color w:val="auto"/>
              <w:sz w:val="24"/>
              <w:szCs w:val="24"/>
              <w:highlight w:val="none"/>
              <w:shd w:val="clear" w:color="050000" w:fill="auto"/>
            </w:rPr>
            <w:t>工期及进度管理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_Toc10077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_Toc29613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6. 工程验收与交付</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_Toc29613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_Toc13089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6.1 </w:t>
          </w:r>
          <w:r>
            <w:rPr>
              <w:rFonts w:hint="eastAsia" w:ascii="仿宋_GB2312" w:hAnsi="仿宋_GB2312" w:eastAsia="仿宋_GB2312" w:cs="仿宋_GB2312"/>
              <w:b w:val="0"/>
              <w:bCs w:val="0"/>
              <w:color w:val="auto"/>
              <w:sz w:val="24"/>
              <w:szCs w:val="24"/>
              <w:highlight w:val="none"/>
              <w:shd w:val="clear" w:color="050000" w:fill="auto"/>
            </w:rPr>
            <w:t>验收标准</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_Toc13089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_Toc10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fill="auto"/>
            </w:rPr>
            <w:t xml:space="preserve">6.2 </w:t>
          </w:r>
          <w:r>
            <w:rPr>
              <w:rFonts w:hint="eastAsia" w:ascii="仿宋_GB2312" w:hAnsi="仿宋_GB2312" w:eastAsia="仿宋_GB2312" w:cs="仿宋_GB2312"/>
              <w:b w:val="0"/>
              <w:bCs w:val="0"/>
              <w:color w:val="auto"/>
              <w:sz w:val="24"/>
              <w:szCs w:val="24"/>
              <w:highlight w:val="none"/>
              <w:shd w:val="clear" w:color="050000" w:fill="auto"/>
            </w:rPr>
            <w:t>验收程序</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_Toc10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17"/>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_Toc20014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7. 质保期服务</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_Toc20014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_Toc280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color="050000" w:fill="auto"/>
            </w:rPr>
            <w:t>7.1 质保期</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_Toc280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20"/>
            <w:pageBreakBefore w:val="0"/>
            <w:widowControl w:val="0"/>
            <w:tabs>
              <w:tab w:val="right" w:leader="dot" w:pos="8958"/>
            </w:tabs>
            <w:kinsoku/>
            <w:wordWrap/>
            <w:overflowPunct/>
            <w:topLinePunct w:val="0"/>
            <w:autoSpaceDE/>
            <w:autoSpaceDN/>
            <w:bidi w:val="0"/>
            <w:adjustRightInd/>
            <w:snapToGrid/>
            <w:spacing w:line="240" w:lineRule="exac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HYPERLINK \l _Toc7307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shd w:val="clear" w:color="050000" w:fill="auto"/>
            </w:rPr>
            <w:t>7.2 质保期的要求</w:t>
          </w:r>
          <w:r>
            <w:rPr>
              <w:rFonts w:hint="eastAsia" w:ascii="仿宋_GB2312" w:hAnsi="仿宋_GB2312" w:eastAsia="仿宋_GB2312" w:cs="仿宋_GB2312"/>
              <w:b w:val="0"/>
              <w:bCs w:val="0"/>
              <w:color w:val="auto"/>
              <w:sz w:val="24"/>
              <w:szCs w:val="24"/>
              <w:highlight w:val="none"/>
            </w:rPr>
            <w:tab/>
          </w:r>
          <w:r>
            <w:rPr>
              <w:rFonts w:hint="eastAsia" w:ascii="仿宋_GB2312" w:hAnsi="仿宋_GB2312" w:eastAsia="仿宋_GB2312" w:cs="仿宋_GB2312"/>
              <w:b w:val="0"/>
              <w:bCs w:val="0"/>
              <w:color w:val="auto"/>
              <w:sz w:val="24"/>
              <w:szCs w:val="24"/>
              <w:highlight w:val="none"/>
            </w:rPr>
            <w:fldChar w:fldCharType="begin"/>
          </w:r>
          <w:r>
            <w:rPr>
              <w:rFonts w:hint="eastAsia" w:ascii="仿宋_GB2312" w:hAnsi="仿宋_GB2312" w:eastAsia="仿宋_GB2312" w:cs="仿宋_GB2312"/>
              <w:b w:val="0"/>
              <w:bCs w:val="0"/>
              <w:color w:val="auto"/>
              <w:sz w:val="24"/>
              <w:szCs w:val="24"/>
              <w:highlight w:val="none"/>
            </w:rPr>
            <w:instrText xml:space="preserve"> PAGEREF _Toc7307 \h </w:instrText>
          </w:r>
          <w:r>
            <w:rPr>
              <w:rFonts w:hint="eastAsia" w:ascii="仿宋_GB2312" w:hAnsi="仿宋_GB2312" w:eastAsia="仿宋_GB2312" w:cs="仿宋_GB2312"/>
              <w:b w:val="0"/>
              <w:bCs w:val="0"/>
              <w:color w:val="auto"/>
              <w:sz w:val="24"/>
              <w:szCs w:val="24"/>
              <w:highlight w:val="none"/>
            </w:rPr>
            <w:fldChar w:fldCharType="separate"/>
          </w: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rPr>
            <w:fldChar w:fldCharType="end"/>
          </w:r>
          <w:r>
            <w:rPr>
              <w:rFonts w:hint="eastAsia" w:ascii="仿宋_GB2312" w:hAnsi="仿宋_GB2312" w:eastAsia="仿宋_GB2312" w:cs="仿宋_GB2312"/>
              <w:b w:val="0"/>
              <w:bCs w:val="0"/>
              <w:color w:val="auto"/>
              <w:sz w:val="24"/>
              <w:szCs w:val="24"/>
              <w:highlight w:val="none"/>
            </w:rPr>
            <w:fldChar w:fldCharType="end"/>
          </w:r>
        </w:p>
        <w:p>
          <w:pPr>
            <w:pStyle w:val="4"/>
            <w:keepNext/>
            <w:keepLines/>
            <w:pageBreakBefore w:val="0"/>
            <w:widowControl w:val="0"/>
            <w:numPr>
              <w:ilvl w:val="0"/>
              <w:numId w:val="0"/>
            </w:numPr>
            <w:kinsoku/>
            <w:wordWrap/>
            <w:overflowPunct/>
            <w:topLinePunct w:val="0"/>
            <w:autoSpaceDE/>
            <w:autoSpaceDN/>
            <w:bidi w:val="0"/>
            <w:adjustRightInd/>
            <w:snapToGrid/>
            <w:spacing w:line="240" w:lineRule="exact"/>
            <w:jc w:val="left"/>
            <w:textAlignment w:val="auto"/>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fldChar w:fldCharType="end"/>
          </w:r>
        </w:p>
      </w:sdtContent>
    </w:sdt>
    <w:p>
      <w:pPr>
        <w:rPr>
          <w:rFonts w:hint="eastAsia" w:ascii="宋体" w:hAnsi="宋体" w:cs="仿宋_GB2312"/>
          <w:color w:val="auto"/>
          <w:sz w:val="24"/>
          <w:szCs w:val="24"/>
          <w:highlight w:val="none"/>
        </w:rPr>
      </w:pPr>
    </w:p>
    <w:p>
      <w:pPr>
        <w:pStyle w:val="10"/>
        <w:rPr>
          <w:rFonts w:hint="eastAsia" w:ascii="宋体" w:hAnsi="宋体" w:cs="仿宋_GB2312"/>
          <w:color w:val="auto"/>
          <w:sz w:val="24"/>
          <w:szCs w:val="24"/>
          <w:highlight w:val="none"/>
        </w:rPr>
      </w:pPr>
    </w:p>
    <w:p>
      <w:pPr>
        <w:pStyle w:val="10"/>
        <w:rPr>
          <w:rFonts w:hint="eastAsia" w:ascii="宋体" w:hAnsi="宋体" w:cs="仿宋_GB2312"/>
          <w:color w:val="auto"/>
          <w:sz w:val="24"/>
          <w:szCs w:val="24"/>
          <w:highlight w:val="none"/>
        </w:rPr>
      </w:pPr>
    </w:p>
    <w:p>
      <w:pPr>
        <w:pStyle w:val="10"/>
        <w:rPr>
          <w:rFonts w:hint="eastAsia" w:ascii="宋体" w:hAnsi="宋体" w:cs="仿宋_GB2312"/>
          <w:color w:val="auto"/>
          <w:sz w:val="24"/>
          <w:szCs w:val="24"/>
          <w:highlight w:val="none"/>
        </w:rPr>
      </w:pPr>
    </w:p>
    <w:p>
      <w:pPr>
        <w:pStyle w:val="10"/>
        <w:rPr>
          <w:rFonts w:hint="eastAsia" w:ascii="宋体" w:hAnsi="宋体" w:cs="仿宋_GB2312"/>
          <w:color w:val="auto"/>
          <w:sz w:val="24"/>
          <w:szCs w:val="24"/>
          <w:highlight w:val="none"/>
        </w:rPr>
      </w:pPr>
    </w:p>
    <w:p>
      <w:pPr>
        <w:pStyle w:val="10"/>
        <w:rPr>
          <w:rFonts w:hint="eastAsia" w:ascii="宋体" w:hAnsi="宋体" w:cs="仿宋_GB2312"/>
          <w:color w:val="auto"/>
          <w:sz w:val="24"/>
          <w:szCs w:val="24"/>
          <w:highlight w:val="none"/>
        </w:rPr>
        <w:sectPr>
          <w:footerReference r:id="rId5" w:type="default"/>
          <w:pgSz w:w="11906" w:h="16838"/>
          <w:pgMar w:top="1440" w:right="1474" w:bottom="1440" w:left="1474" w:header="851" w:footer="992" w:gutter="0"/>
          <w:pgNumType w:start="1"/>
          <w:cols w:space="0" w:num="1"/>
          <w:docGrid w:type="lines" w:linePitch="312" w:charSpace="0"/>
        </w:sectPr>
      </w:pPr>
    </w:p>
    <w:p>
      <w:pPr>
        <w:pStyle w:val="4"/>
        <w:pageBreakBefore w:val="0"/>
        <w:widowControl w:val="0"/>
        <w:numPr>
          <w:ilvl w:val="0"/>
          <w:numId w:val="1"/>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仿宋_GB2312"/>
          <w:color w:val="auto"/>
          <w:sz w:val="24"/>
          <w:szCs w:val="24"/>
          <w:highlight w:val="none"/>
        </w:rPr>
      </w:pPr>
      <w:bookmarkStart w:id="6" w:name="_Toc4092_WPSOffice_Level1"/>
      <w:bookmarkStart w:id="7" w:name="_Toc10511"/>
      <w:r>
        <w:rPr>
          <w:rFonts w:hint="eastAsia" w:ascii="宋体" w:hAnsi="宋体" w:cs="仿宋_GB2312"/>
          <w:color w:val="auto"/>
          <w:sz w:val="24"/>
          <w:szCs w:val="24"/>
          <w:highlight w:val="none"/>
        </w:rPr>
        <w:t>总体</w:t>
      </w:r>
      <w:bookmarkEnd w:id="2"/>
      <w:bookmarkEnd w:id="3"/>
      <w:bookmarkEnd w:id="4"/>
      <w:bookmarkEnd w:id="5"/>
      <w:bookmarkEnd w:id="6"/>
      <w:bookmarkEnd w:id="7"/>
    </w:p>
    <w:p>
      <w:pPr>
        <w:pStyle w:val="33"/>
        <w:pageBreakBefore w:val="0"/>
        <w:widowControl w:val="0"/>
        <w:numPr>
          <w:ilvl w:val="1"/>
          <w:numId w:val="2"/>
        </w:numPr>
        <w:kinsoku/>
        <w:wordWrap/>
        <w:overflowPunct/>
        <w:topLinePunct w:val="0"/>
        <w:autoSpaceDE/>
        <w:autoSpaceDN/>
        <w:bidi w:val="0"/>
        <w:adjustRightInd/>
        <w:snapToGrid/>
        <w:ind w:left="0" w:firstLine="482"/>
        <w:jc w:val="left"/>
        <w:textAlignment w:val="auto"/>
        <w:outlineLvl w:val="1"/>
        <w:rPr>
          <w:rFonts w:ascii="宋体" w:hAnsi="宋体" w:cs="仿宋_GB2312"/>
          <w:b/>
          <w:bCs/>
          <w:color w:val="auto"/>
          <w:szCs w:val="24"/>
          <w:highlight w:val="none"/>
        </w:rPr>
      </w:pPr>
      <w:bookmarkStart w:id="8" w:name="_Toc54860650"/>
      <w:bookmarkStart w:id="9" w:name="_Toc23144"/>
      <w:bookmarkStart w:id="10" w:name="_Toc8656"/>
      <w:bookmarkStart w:id="11" w:name="_Toc536513579"/>
      <w:bookmarkStart w:id="12" w:name="_Toc2196738"/>
      <w:r>
        <w:rPr>
          <w:rFonts w:hint="eastAsia" w:ascii="宋体" w:hAnsi="宋体" w:cs="仿宋_GB2312"/>
          <w:b/>
          <w:bCs/>
          <w:color w:val="auto"/>
          <w:szCs w:val="24"/>
          <w:highlight w:val="none"/>
        </w:rPr>
        <w:t>项目说明</w:t>
      </w:r>
      <w:bookmarkEnd w:id="8"/>
      <w:bookmarkEnd w:id="9"/>
      <w:bookmarkEnd w:id="10"/>
      <w:bookmarkEnd w:id="11"/>
      <w:bookmarkEnd w:id="12"/>
      <w:bookmarkStart w:id="154" w:name="_GoBack"/>
      <w:bookmarkEnd w:id="154"/>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outlineLvl w:val="9"/>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1.1.1本用户需求书适用于</w:t>
      </w:r>
      <w:r>
        <w:rPr>
          <w:rFonts w:hint="eastAsia"/>
          <w:color w:val="auto"/>
          <w:highlight w:val="none"/>
          <w:lang w:val="en-US" w:eastAsia="zh-CN"/>
        </w:rPr>
        <w:t>长沙市轨道交通2号线一期工程运营期车站出入口硅纤板改造工程项目，施工项目包含设计</w:t>
      </w:r>
      <w:r>
        <w:rPr>
          <w:rFonts w:hint="eastAsia" w:ascii="宋体" w:hAnsi="宋体" w:cs="仿宋_GB2312"/>
          <w:color w:val="auto"/>
          <w:szCs w:val="24"/>
          <w:highlight w:val="none"/>
          <w:shd w:val="clear" w:color="050000" w:fill="auto"/>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outlineLvl w:val="9"/>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lang w:val="en-US" w:eastAsia="zh-CN"/>
        </w:rPr>
        <w:t>1.1.2</w:t>
      </w:r>
      <w:r>
        <w:rPr>
          <w:rFonts w:hint="eastAsia" w:ascii="宋体" w:hAnsi="宋体" w:cs="仿宋_GB2312"/>
          <w:color w:val="auto"/>
          <w:szCs w:val="24"/>
          <w:highlight w:val="none"/>
          <w:shd w:val="clear" w:color="050000" w:fill="auto"/>
        </w:rPr>
        <w:t>本用户需求书</w:t>
      </w:r>
      <w:r>
        <w:rPr>
          <w:rFonts w:hint="eastAsia" w:ascii="宋体" w:hAnsi="宋体" w:cs="仿宋_GB2312"/>
          <w:color w:val="auto"/>
          <w:szCs w:val="24"/>
          <w:highlight w:val="none"/>
          <w:shd w:val="clear" w:color="050000" w:fill="auto"/>
          <w:lang w:val="en-US" w:eastAsia="zh-CN"/>
        </w:rPr>
        <w:t>如有</w:t>
      </w:r>
      <w:r>
        <w:rPr>
          <w:rFonts w:hint="eastAsia" w:ascii="宋体" w:hAnsi="宋体" w:cs="仿宋_GB2312"/>
          <w:color w:val="auto"/>
          <w:szCs w:val="24"/>
          <w:highlight w:val="none"/>
          <w:shd w:val="clear" w:color="050000" w:fill="auto"/>
        </w:rPr>
        <w:t>未充分引述有关标准和规范的，提出的是最低限度的技术要求，谈判单位应提供符合本需求书和工业制造标准的优质产品。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outlineLvl w:val="9"/>
        <w:rPr>
          <w:rFonts w:hint="eastAsia" w:ascii="宋体" w:hAnsi="宋体" w:eastAsia="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1.1.</w:t>
      </w:r>
      <w:r>
        <w:rPr>
          <w:rFonts w:hint="eastAsia" w:ascii="宋体" w:hAnsi="宋体" w:cs="仿宋_GB2312"/>
          <w:color w:val="auto"/>
          <w:szCs w:val="24"/>
          <w:highlight w:val="none"/>
          <w:shd w:val="clear" w:color="050000" w:fill="auto"/>
          <w:lang w:val="en-US" w:eastAsia="zh-CN"/>
        </w:rPr>
        <w:t>3</w:t>
      </w:r>
      <w:r>
        <w:rPr>
          <w:rFonts w:hint="eastAsia" w:ascii="宋体" w:hAnsi="宋体" w:cs="仿宋_GB2312"/>
          <w:color w:val="auto"/>
          <w:szCs w:val="24"/>
          <w:highlight w:val="none"/>
          <w:shd w:val="clear" w:color="050000" w:fill="auto"/>
        </w:rPr>
        <w:t>本需求书所使用的标准如与谈判单位所执行的标准不一致时，谈判单位可以采用相应的</w:t>
      </w:r>
      <w:r>
        <w:rPr>
          <w:rFonts w:hint="eastAsia" w:ascii="宋体" w:hAnsi="宋体" w:cs="仿宋_GB2312"/>
          <w:color w:val="auto"/>
          <w:szCs w:val="24"/>
          <w:highlight w:val="none"/>
          <w:shd w:val="clear" w:color="050000" w:fill="auto"/>
          <w:lang w:val="en-US" w:eastAsia="zh-CN"/>
        </w:rPr>
        <w:t>国家（行业）</w:t>
      </w:r>
      <w:r>
        <w:rPr>
          <w:rFonts w:hint="eastAsia" w:ascii="宋体" w:hAnsi="宋体" w:cs="仿宋_GB2312"/>
          <w:color w:val="auto"/>
          <w:szCs w:val="24"/>
          <w:highlight w:val="none"/>
          <w:shd w:val="clear" w:color="050000" w:fill="auto"/>
        </w:rPr>
        <w:t>标准替代，但谈判单位应确认替代标准不低于需求书所列标准，并在响应文件中加以说明。</w:t>
      </w:r>
    </w:p>
    <w:p>
      <w:pPr>
        <w:pStyle w:val="33"/>
        <w:pageBreakBefore w:val="0"/>
        <w:widowControl w:val="0"/>
        <w:numPr>
          <w:ilvl w:val="1"/>
          <w:numId w:val="2"/>
        </w:numPr>
        <w:kinsoku/>
        <w:wordWrap/>
        <w:overflowPunct/>
        <w:topLinePunct w:val="0"/>
        <w:autoSpaceDE/>
        <w:autoSpaceDN/>
        <w:bidi w:val="0"/>
        <w:adjustRightInd/>
        <w:snapToGrid/>
        <w:ind w:left="0" w:firstLine="482"/>
        <w:jc w:val="left"/>
        <w:textAlignment w:val="auto"/>
        <w:outlineLvl w:val="1"/>
        <w:rPr>
          <w:rFonts w:ascii="宋体" w:hAnsi="宋体" w:cs="仿宋_GB2312"/>
          <w:b/>
          <w:bCs/>
          <w:color w:val="auto"/>
          <w:szCs w:val="24"/>
          <w:highlight w:val="none"/>
        </w:rPr>
      </w:pPr>
      <w:bookmarkStart w:id="13" w:name="_Toc835"/>
      <w:bookmarkStart w:id="14" w:name="_Toc26357"/>
      <w:bookmarkStart w:id="15" w:name="_Toc536513580"/>
      <w:bookmarkStart w:id="16" w:name="_Toc54860651"/>
      <w:bookmarkStart w:id="17" w:name="_Toc2196739"/>
      <w:r>
        <w:rPr>
          <w:rFonts w:hint="eastAsia" w:ascii="宋体" w:hAnsi="宋体" w:cs="仿宋_GB2312"/>
          <w:b/>
          <w:bCs/>
          <w:color w:val="auto"/>
          <w:szCs w:val="24"/>
          <w:highlight w:val="none"/>
        </w:rPr>
        <w:t>工程概况</w:t>
      </w:r>
      <w:bookmarkEnd w:id="13"/>
      <w:bookmarkEnd w:id="14"/>
      <w:bookmarkEnd w:id="15"/>
      <w:bookmarkEnd w:id="16"/>
      <w:bookmarkEnd w:id="17"/>
    </w:p>
    <w:p>
      <w:pPr>
        <w:pStyle w:val="33"/>
        <w:pageBreakBefore w:val="0"/>
        <w:widowControl w:val="0"/>
        <w:kinsoku/>
        <w:wordWrap/>
        <w:overflowPunct/>
        <w:topLinePunct w:val="0"/>
        <w:autoSpaceDE/>
        <w:autoSpaceDN/>
        <w:bidi w:val="0"/>
        <w:adjustRightInd/>
        <w:snapToGrid/>
        <w:ind w:firstLine="480"/>
        <w:jc w:val="left"/>
        <w:textAlignment w:val="auto"/>
        <w:rPr>
          <w:rFonts w:hint="default" w:ascii="宋体" w:hAnsi="宋体" w:eastAsia="宋体" w:cs="仿宋_GB2312"/>
          <w:bCs/>
          <w:color w:val="auto"/>
          <w:szCs w:val="24"/>
          <w:highlight w:val="none"/>
          <w:lang w:val="en-US" w:eastAsia="zh-CN"/>
        </w:rPr>
      </w:pPr>
      <w:r>
        <w:rPr>
          <w:rFonts w:hint="eastAsia" w:ascii="宋体" w:hAnsi="宋体" w:cs="仿宋_GB2312"/>
          <w:color w:val="auto"/>
          <w:szCs w:val="24"/>
          <w:highlight w:val="none"/>
          <w:shd w:val="clear" w:color="050000" w:fill="auto"/>
        </w:rPr>
        <w:t>长沙市轨道交通2号线一期工程望城坡站至光达站</w:t>
      </w:r>
      <w:r>
        <w:rPr>
          <w:rFonts w:hint="eastAsia" w:ascii="宋体" w:hAnsi="宋体" w:cs="仿宋_GB2312"/>
          <w:color w:val="auto"/>
          <w:szCs w:val="24"/>
          <w:highlight w:val="none"/>
          <w:shd w:val="clear" w:color="050000" w:fill="auto"/>
          <w:lang w:val="en-US" w:eastAsia="zh-CN"/>
        </w:rPr>
        <w:t>区段于</w:t>
      </w:r>
      <w:r>
        <w:rPr>
          <w:rFonts w:hint="eastAsia" w:ascii="宋体" w:hAnsi="宋体" w:cs="仿宋_GB2312"/>
          <w:color w:val="auto"/>
          <w:szCs w:val="24"/>
          <w:highlight w:val="none"/>
          <w:shd w:val="clear" w:color="050000" w:fill="auto"/>
        </w:rPr>
        <w:t>2014年4月</w:t>
      </w:r>
      <w:r>
        <w:rPr>
          <w:rFonts w:hint="eastAsia" w:ascii="宋体" w:hAnsi="宋体" w:cs="仿宋_GB2312"/>
          <w:color w:val="auto"/>
          <w:szCs w:val="24"/>
          <w:highlight w:val="none"/>
          <w:shd w:val="clear" w:color="050000" w:fill="auto"/>
          <w:lang w:val="en-US" w:eastAsia="zh-CN"/>
        </w:rPr>
        <w:t>开通试运营</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包括</w:t>
      </w:r>
      <w:r>
        <w:rPr>
          <w:rFonts w:hint="eastAsia" w:ascii="宋体" w:hAnsi="宋体" w:cs="仿宋_GB2312"/>
          <w:color w:val="auto"/>
          <w:szCs w:val="24"/>
          <w:highlight w:val="none"/>
          <w:shd w:val="clear" w:color="050000" w:fill="auto"/>
        </w:rPr>
        <w:t>望城坡站至光达站共计18个地下车站，共72个出入口，</w:t>
      </w:r>
      <w:r>
        <w:rPr>
          <w:rFonts w:hint="eastAsia" w:ascii="宋体" w:hAnsi="宋体" w:cs="仿宋_GB2312"/>
          <w:color w:val="auto"/>
          <w:szCs w:val="24"/>
          <w:highlight w:val="none"/>
          <w:shd w:val="clear" w:color="050000" w:fill="auto"/>
          <w:lang w:val="en-US" w:eastAsia="zh-CN"/>
        </w:rPr>
        <w:t>本工程计划对五一广场站1号、2号、3号、4号、5号、7号、8号出入口和沙湾公园站1号、2号、3号、4号出入口侧墙硅纤板进行改造，总计11个出入口，</w:t>
      </w:r>
      <w:r>
        <w:rPr>
          <w:rFonts w:hint="eastAsia" w:ascii="宋体" w:hAnsi="宋体" w:cs="仿宋_GB2312"/>
          <w:color w:val="auto"/>
          <w:szCs w:val="24"/>
          <w:highlight w:val="none"/>
          <w:shd w:val="clear" w:color="050000" w:fill="auto"/>
        </w:rPr>
        <w:t>面积约1912㎡</w:t>
      </w:r>
      <w:r>
        <w:rPr>
          <w:rFonts w:hint="eastAsia" w:ascii="宋体" w:hAnsi="宋体" w:cs="仿宋_GB2312"/>
          <w:color w:val="auto"/>
          <w:szCs w:val="24"/>
          <w:highlight w:val="none"/>
          <w:shd w:val="clear" w:color="050000" w:fill="auto"/>
          <w:lang w:eastAsia="zh-CN"/>
        </w:rPr>
        <w:t>。</w:t>
      </w:r>
    </w:p>
    <w:p>
      <w:pPr>
        <w:pStyle w:val="33"/>
        <w:pageBreakBefore w:val="0"/>
        <w:widowControl w:val="0"/>
        <w:numPr>
          <w:ilvl w:val="1"/>
          <w:numId w:val="2"/>
        </w:numPr>
        <w:kinsoku/>
        <w:wordWrap/>
        <w:overflowPunct/>
        <w:topLinePunct w:val="0"/>
        <w:autoSpaceDE/>
        <w:autoSpaceDN/>
        <w:bidi w:val="0"/>
        <w:adjustRightInd/>
        <w:snapToGrid/>
        <w:ind w:left="0" w:firstLine="482"/>
        <w:jc w:val="left"/>
        <w:textAlignment w:val="auto"/>
        <w:outlineLvl w:val="1"/>
        <w:rPr>
          <w:rFonts w:ascii="宋体" w:hAnsi="宋体" w:cs="仿宋_GB2312"/>
          <w:b/>
          <w:bCs/>
          <w:color w:val="auto"/>
          <w:szCs w:val="24"/>
          <w:highlight w:val="none"/>
        </w:rPr>
      </w:pPr>
      <w:bookmarkStart w:id="18" w:name="_Toc11115"/>
      <w:bookmarkStart w:id="19" w:name="_Toc54860652"/>
      <w:bookmarkStart w:id="20" w:name="_Toc2196740"/>
      <w:bookmarkStart w:id="21" w:name="_Toc536513581"/>
      <w:bookmarkStart w:id="22" w:name="_Toc24683"/>
      <w:r>
        <w:rPr>
          <w:rFonts w:hint="eastAsia" w:ascii="宋体" w:hAnsi="宋体" w:cs="仿宋_GB2312"/>
          <w:b/>
          <w:bCs/>
          <w:color w:val="auto"/>
          <w:szCs w:val="24"/>
          <w:highlight w:val="none"/>
        </w:rPr>
        <w:t>工程施工地点及范围</w:t>
      </w:r>
      <w:bookmarkEnd w:id="18"/>
      <w:bookmarkEnd w:id="19"/>
      <w:bookmarkEnd w:id="20"/>
      <w:bookmarkEnd w:id="21"/>
      <w:bookmarkEnd w:id="22"/>
    </w:p>
    <w:p>
      <w:pPr>
        <w:pageBreakBefore w:val="0"/>
        <w:widowControl w:val="0"/>
        <w:kinsoku/>
        <w:wordWrap/>
        <w:overflowPunct/>
        <w:topLinePunct w:val="0"/>
        <w:autoSpaceDE/>
        <w:autoSpaceDN/>
        <w:bidi w:val="0"/>
        <w:adjustRightInd/>
        <w:snapToGrid/>
        <w:ind w:firstLine="480" w:firstLineChars="200"/>
        <w:jc w:val="left"/>
        <w:textAlignment w:val="auto"/>
        <w:rPr>
          <w:rFonts w:ascii="宋体" w:hAnsi="宋体" w:cs="仿宋_GB2312"/>
          <w:color w:val="auto"/>
          <w:szCs w:val="24"/>
          <w:highlight w:val="none"/>
        </w:rPr>
      </w:pPr>
      <w:r>
        <w:rPr>
          <w:rFonts w:ascii="宋体" w:hAnsi="宋体" w:cs="仿宋_GB2312"/>
          <w:color w:val="auto"/>
          <w:szCs w:val="24"/>
          <w:highlight w:val="none"/>
          <w:shd w:val="clear" w:color="050000" w:fill="auto"/>
        </w:rPr>
        <w:t>本项目</w:t>
      </w:r>
      <w:r>
        <w:rPr>
          <w:rFonts w:hint="eastAsia" w:ascii="宋体" w:hAnsi="宋体" w:cs="仿宋_GB2312"/>
          <w:color w:val="auto"/>
          <w:szCs w:val="24"/>
          <w:highlight w:val="none"/>
        </w:rPr>
        <w:t>施工地点：长沙市轨道交通2号线一期工程</w:t>
      </w:r>
      <w:r>
        <w:rPr>
          <w:rFonts w:hint="eastAsia" w:ascii="宋体" w:hAnsi="宋体" w:cs="仿宋_GB2312"/>
          <w:color w:val="auto"/>
          <w:szCs w:val="24"/>
          <w:highlight w:val="none"/>
          <w:shd w:val="clear" w:color="050000" w:fill="auto"/>
          <w:lang w:val="en-US" w:eastAsia="zh-CN"/>
        </w:rPr>
        <w:t>五一广场站和沙湾公园站</w:t>
      </w:r>
      <w:r>
        <w:rPr>
          <w:rFonts w:hint="eastAsia" w:ascii="宋体" w:hAnsi="宋体" w:cs="仿宋_GB2312"/>
          <w:color w:val="auto"/>
          <w:szCs w:val="24"/>
          <w:highlight w:val="none"/>
        </w:rPr>
        <w:t>。</w:t>
      </w:r>
    </w:p>
    <w:p>
      <w:pPr>
        <w:pStyle w:val="33"/>
        <w:pageBreakBefore w:val="0"/>
        <w:widowControl w:val="0"/>
        <w:numPr>
          <w:ilvl w:val="1"/>
          <w:numId w:val="2"/>
        </w:numPr>
        <w:kinsoku/>
        <w:wordWrap/>
        <w:overflowPunct/>
        <w:topLinePunct w:val="0"/>
        <w:autoSpaceDE/>
        <w:autoSpaceDN/>
        <w:bidi w:val="0"/>
        <w:adjustRightInd/>
        <w:snapToGrid/>
        <w:ind w:left="0" w:firstLine="482"/>
        <w:jc w:val="left"/>
        <w:textAlignment w:val="auto"/>
        <w:outlineLvl w:val="1"/>
        <w:rPr>
          <w:rFonts w:ascii="宋体" w:hAnsi="宋体" w:cs="仿宋_GB2312"/>
          <w:b/>
          <w:bCs/>
          <w:color w:val="auto"/>
          <w:szCs w:val="24"/>
          <w:highlight w:val="none"/>
        </w:rPr>
      </w:pPr>
      <w:bookmarkStart w:id="23" w:name="_Toc2196743"/>
      <w:bookmarkStart w:id="24" w:name="_Toc21964"/>
      <w:bookmarkStart w:id="25" w:name="_Toc54860653"/>
      <w:bookmarkStart w:id="26" w:name="_Toc32376"/>
      <w:bookmarkStart w:id="27" w:name="_Toc536513583"/>
      <w:r>
        <w:rPr>
          <w:rFonts w:hint="eastAsia" w:ascii="宋体" w:hAnsi="宋体" w:cs="仿宋_GB2312"/>
          <w:b/>
          <w:bCs/>
          <w:color w:val="auto"/>
          <w:szCs w:val="24"/>
          <w:highlight w:val="none"/>
        </w:rPr>
        <w:t>环境及条件</w:t>
      </w:r>
      <w:bookmarkEnd w:id="23"/>
      <w:bookmarkEnd w:id="24"/>
      <w:bookmarkEnd w:id="25"/>
      <w:bookmarkEnd w:id="26"/>
      <w:bookmarkEnd w:id="27"/>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eastAsia="宋体" w:cs="仿宋_GB2312"/>
          <w:bCs/>
          <w:color w:val="auto"/>
          <w:kern w:val="2"/>
          <w:sz w:val="24"/>
          <w:szCs w:val="24"/>
          <w:highlight w:val="none"/>
          <w:lang w:val="en-US" w:eastAsia="zh-CN" w:bidi="ar-SA"/>
        </w:rPr>
        <w:t>施工计划及时间需严格依照长沙轨道交通运营有限公司施工相关要求执行</w:t>
      </w:r>
      <w:r>
        <w:rPr>
          <w:rFonts w:hint="eastAsia" w:ascii="宋体" w:hAnsi="宋体" w:cs="仿宋_GB2312"/>
          <w:bCs/>
          <w:color w:val="auto"/>
          <w:kern w:val="2"/>
          <w:sz w:val="24"/>
          <w:szCs w:val="24"/>
          <w:highlight w:val="none"/>
          <w:lang w:val="en-US" w:eastAsia="zh-CN" w:bidi="ar-SA"/>
        </w:rPr>
        <w:t>，</w:t>
      </w:r>
      <w:r>
        <w:rPr>
          <w:rFonts w:hint="eastAsia" w:ascii="宋体" w:hAnsi="宋体" w:eastAsia="宋体" w:cs="仿宋_GB2312"/>
          <w:bCs/>
          <w:color w:val="auto"/>
          <w:kern w:val="2"/>
          <w:sz w:val="24"/>
          <w:szCs w:val="24"/>
          <w:highlight w:val="none"/>
          <w:lang w:val="en-US" w:eastAsia="zh-CN" w:bidi="ar-SA"/>
        </w:rPr>
        <w:t>施工期间不得影响到</w:t>
      </w:r>
      <w:r>
        <w:rPr>
          <w:rFonts w:hint="eastAsia" w:ascii="宋体" w:hAnsi="宋体" w:cs="仿宋_GB2312"/>
          <w:bCs/>
          <w:color w:val="auto"/>
          <w:kern w:val="2"/>
          <w:sz w:val="24"/>
          <w:szCs w:val="24"/>
          <w:highlight w:val="none"/>
          <w:lang w:val="en-US" w:eastAsia="zh-CN" w:bidi="ar-SA"/>
        </w:rPr>
        <w:t>运营客服、周边其他设备设施的运行</w:t>
      </w:r>
      <w:r>
        <w:rPr>
          <w:rFonts w:hint="eastAsia" w:ascii="宋体" w:hAnsi="宋体" w:eastAsia="宋体" w:cs="仿宋_GB2312"/>
          <w:bCs/>
          <w:color w:val="auto"/>
          <w:kern w:val="2"/>
          <w:sz w:val="24"/>
          <w:szCs w:val="24"/>
          <w:highlight w:val="none"/>
          <w:lang w:val="en-US" w:eastAsia="zh-CN" w:bidi="ar-SA"/>
        </w:rPr>
        <w:t>。</w:t>
      </w:r>
      <w:bookmarkStart w:id="28" w:name="_Toc12402_WPSOffice_Level3"/>
      <w:r>
        <w:rPr>
          <w:rFonts w:hint="eastAsia" w:ascii="宋体" w:hAnsi="宋体" w:eastAsia="宋体" w:cs="仿宋_GB2312"/>
          <w:bCs/>
          <w:color w:val="auto"/>
          <w:kern w:val="2"/>
          <w:sz w:val="24"/>
          <w:szCs w:val="24"/>
          <w:highlight w:val="none"/>
          <w:lang w:val="en-US" w:eastAsia="zh-CN" w:bidi="ar-SA"/>
        </w:rPr>
        <w:t>具体施工限制条件包括但不限于以下几点：</w:t>
      </w:r>
      <w:bookmarkEnd w:id="28"/>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1)</w:t>
      </w:r>
      <w:r>
        <w:rPr>
          <w:rFonts w:ascii="宋体" w:hAnsi="宋体" w:cs="仿宋_GB2312"/>
          <w:bCs/>
          <w:color w:val="auto"/>
          <w:szCs w:val="24"/>
          <w:highlight w:val="none"/>
        </w:rPr>
        <w:t>所有作业必须严格执行请销点流程，在进行动火作业时严格按照《运营公司动火作业管理办法》执行</w:t>
      </w:r>
      <w:r>
        <w:rPr>
          <w:rFonts w:hint="eastAsia" w:ascii="宋体" w:hAnsi="宋体" w:cs="仿宋_GB2312"/>
          <w:bCs/>
          <w:color w:val="auto"/>
          <w:szCs w:val="24"/>
          <w:highlight w:val="none"/>
        </w:rPr>
        <w:t>，所有作业均需要按照长沙地铁施工作业计划实施</w:t>
      </w:r>
      <w:r>
        <w:rPr>
          <w:rFonts w:hint="eastAsia" w:ascii="宋体" w:hAnsi="宋体" w:cs="仿宋_GB2312"/>
          <w:bCs/>
          <w:color w:val="auto"/>
          <w:szCs w:val="24"/>
          <w:highlight w:val="none"/>
          <w:lang w:eastAsia="zh-CN"/>
        </w:rPr>
        <w:t>。</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2）</w:t>
      </w:r>
      <w:r>
        <w:rPr>
          <w:rFonts w:hint="eastAsia" w:ascii="宋体" w:hAnsi="宋体" w:eastAsia="宋体" w:cs="仿宋_GB2312"/>
          <w:bCs/>
          <w:color w:val="auto"/>
          <w:kern w:val="2"/>
          <w:sz w:val="24"/>
          <w:szCs w:val="24"/>
          <w:highlight w:val="none"/>
          <w:lang w:val="en-US" w:eastAsia="zh-CN" w:bidi="ar-SA"/>
        </w:rPr>
        <w:t>所有施工人员必须进行公司相关的安全教育，方可进行作业。</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3)</w:t>
      </w:r>
      <w:r>
        <w:rPr>
          <w:rFonts w:hint="eastAsia" w:ascii="宋体" w:hAnsi="宋体" w:eastAsia="宋体" w:cs="仿宋_GB2312"/>
          <w:bCs/>
          <w:color w:val="auto"/>
          <w:kern w:val="2"/>
          <w:sz w:val="24"/>
          <w:szCs w:val="24"/>
          <w:highlight w:val="none"/>
          <w:lang w:val="en-US" w:eastAsia="zh-CN" w:bidi="ar-SA"/>
        </w:rPr>
        <w:t>凡2m以上的高空作业，必须</w:t>
      </w:r>
      <w:r>
        <w:rPr>
          <w:rFonts w:hint="eastAsia" w:ascii="宋体" w:hAnsi="宋体" w:cs="仿宋_GB2312"/>
          <w:bCs/>
          <w:color w:val="auto"/>
          <w:kern w:val="2"/>
          <w:sz w:val="24"/>
          <w:szCs w:val="24"/>
          <w:highlight w:val="none"/>
          <w:lang w:val="en-US" w:eastAsia="zh-CN" w:bidi="ar-SA"/>
        </w:rPr>
        <w:t>按要求</w:t>
      </w:r>
      <w:r>
        <w:rPr>
          <w:rFonts w:hint="eastAsia" w:ascii="宋体" w:hAnsi="宋体" w:eastAsia="宋体" w:cs="仿宋_GB2312"/>
          <w:bCs/>
          <w:color w:val="auto"/>
          <w:kern w:val="2"/>
          <w:sz w:val="24"/>
          <w:szCs w:val="24"/>
          <w:highlight w:val="none"/>
          <w:lang w:val="en-US" w:eastAsia="zh-CN" w:bidi="ar-SA"/>
        </w:rPr>
        <w:t>做好安全防</w:t>
      </w:r>
      <w:r>
        <w:rPr>
          <w:rFonts w:hint="eastAsia" w:ascii="宋体" w:hAnsi="宋体" w:cs="仿宋_GB2312"/>
          <w:bCs/>
          <w:color w:val="auto"/>
          <w:kern w:val="2"/>
          <w:sz w:val="24"/>
          <w:szCs w:val="24"/>
          <w:highlight w:val="none"/>
          <w:lang w:val="en-US" w:eastAsia="zh-CN" w:bidi="ar-SA"/>
        </w:rPr>
        <w:t>护措施</w:t>
      </w:r>
      <w:r>
        <w:rPr>
          <w:rFonts w:hint="eastAsia" w:ascii="宋体" w:hAnsi="宋体" w:eastAsia="宋体" w:cs="仿宋_GB2312"/>
          <w:bCs/>
          <w:color w:val="auto"/>
          <w:kern w:val="2"/>
          <w:sz w:val="24"/>
          <w:szCs w:val="24"/>
          <w:highlight w:val="none"/>
          <w:lang w:val="en-US" w:eastAsia="zh-CN" w:bidi="ar-SA"/>
        </w:rPr>
        <w:t>，高空作业时不得抛掷传递工具、零部件和材料等。</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4)谈判单位必须做好</w:t>
      </w:r>
      <w:r>
        <w:rPr>
          <w:rFonts w:hint="eastAsia" w:ascii="宋体" w:hAnsi="宋体" w:eastAsia="宋体" w:cs="仿宋_GB2312"/>
          <w:bCs/>
          <w:color w:val="auto"/>
          <w:kern w:val="2"/>
          <w:sz w:val="24"/>
          <w:szCs w:val="24"/>
          <w:highlight w:val="none"/>
          <w:lang w:val="en-US" w:eastAsia="zh-CN" w:bidi="ar-SA"/>
        </w:rPr>
        <w:t>施工区域</w:t>
      </w:r>
      <w:r>
        <w:rPr>
          <w:rFonts w:hint="eastAsia" w:ascii="宋体" w:hAnsi="宋体" w:cs="仿宋_GB2312"/>
          <w:bCs/>
          <w:color w:val="auto"/>
          <w:kern w:val="2"/>
          <w:sz w:val="24"/>
          <w:szCs w:val="24"/>
          <w:highlight w:val="none"/>
          <w:lang w:val="en-US" w:eastAsia="zh-CN" w:bidi="ar-SA"/>
        </w:rPr>
        <w:t>相关</w:t>
      </w:r>
      <w:r>
        <w:rPr>
          <w:rFonts w:hint="eastAsia" w:ascii="宋体" w:hAnsi="宋体" w:eastAsia="宋体" w:cs="仿宋_GB2312"/>
          <w:bCs/>
          <w:color w:val="auto"/>
          <w:kern w:val="2"/>
          <w:sz w:val="24"/>
          <w:szCs w:val="24"/>
          <w:highlight w:val="none"/>
          <w:lang w:val="en-US" w:eastAsia="zh-CN" w:bidi="ar-SA"/>
        </w:rPr>
        <w:t>设备设施的成品保护。</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5）施工期间做好相关防尘防烟措施，不得影响车站正常运营。</w:t>
      </w:r>
    </w:p>
    <w:p>
      <w:pPr>
        <w:pStyle w:val="8"/>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eastAsia" w:ascii="宋体" w:hAnsi="宋体" w:cs="仿宋_GB2312"/>
          <w:bCs/>
          <w:color w:val="auto"/>
          <w:kern w:val="2"/>
          <w:sz w:val="24"/>
          <w:szCs w:val="24"/>
          <w:highlight w:val="none"/>
          <w:lang w:val="en-US" w:eastAsia="zh-CN" w:bidi="ar-SA"/>
        </w:rPr>
        <w:t>6）将原有位置伪装门和检修门表面硅纤板更换成铝蜂窝板，门体框架不改动。</w:t>
      </w:r>
    </w:p>
    <w:p>
      <w:pPr>
        <w:pStyle w:val="8"/>
        <w:pageBreakBefore w:val="0"/>
        <w:widowControl w:val="0"/>
        <w:kinsoku/>
        <w:wordWrap/>
        <w:overflowPunct/>
        <w:topLinePunct w:val="0"/>
        <w:autoSpaceDE/>
        <w:autoSpaceDN/>
        <w:bidi w:val="0"/>
        <w:adjustRightInd/>
        <w:snapToGrid/>
        <w:textAlignment w:val="auto"/>
        <w:rPr>
          <w:rFonts w:hint="eastAsia" w:ascii="宋体" w:hAnsi="宋体" w:eastAsia="宋体" w:cs="仿宋_GB2312"/>
          <w:bCs/>
          <w:color w:val="auto"/>
          <w:kern w:val="2"/>
          <w:sz w:val="24"/>
          <w:szCs w:val="24"/>
          <w:highlight w:val="none"/>
          <w:lang w:val="en-US" w:eastAsia="zh-CN" w:bidi="ar-SA"/>
        </w:rPr>
      </w:pPr>
      <w:r>
        <w:rPr>
          <w:rFonts w:hint="eastAsia" w:ascii="宋体" w:hAnsi="宋体" w:cs="仿宋_GB2312"/>
          <w:bCs/>
          <w:color w:val="auto"/>
          <w:kern w:val="2"/>
          <w:sz w:val="24"/>
          <w:szCs w:val="24"/>
          <w:highlight w:val="none"/>
          <w:lang w:val="en-US" w:eastAsia="zh-CN" w:bidi="ar-SA"/>
        </w:rPr>
        <w:t>7）</w:t>
      </w:r>
      <w:r>
        <w:rPr>
          <w:rFonts w:hint="eastAsia" w:ascii="宋体" w:hAnsi="宋体" w:eastAsia="宋体" w:cs="仿宋_GB2312"/>
          <w:bCs/>
          <w:color w:val="auto"/>
          <w:kern w:val="2"/>
          <w:sz w:val="24"/>
          <w:szCs w:val="24"/>
          <w:highlight w:val="none"/>
          <w:lang w:val="en-US" w:eastAsia="zh-CN" w:bidi="ar-SA"/>
        </w:rPr>
        <w:t>其他有关事项流程必须按照运营公司标准、制度、规定执行。</w:t>
      </w:r>
    </w:p>
    <w:p>
      <w:pPr>
        <w:rPr>
          <w:color w:val="auto"/>
          <w:highlight w:val="none"/>
        </w:rPr>
      </w:pPr>
    </w:p>
    <w:p>
      <w:pPr>
        <w:pStyle w:val="4"/>
        <w:numPr>
          <w:ilvl w:val="0"/>
          <w:numId w:val="1"/>
        </w:numPr>
        <w:spacing w:line="360" w:lineRule="auto"/>
        <w:ind w:firstLine="482" w:firstLineChars="200"/>
        <w:jc w:val="left"/>
        <w:rPr>
          <w:rFonts w:ascii="宋体" w:hAnsi="宋体" w:cs="仿宋_GB2312"/>
          <w:color w:val="auto"/>
          <w:sz w:val="24"/>
          <w:szCs w:val="24"/>
          <w:highlight w:val="none"/>
        </w:rPr>
      </w:pPr>
      <w:bookmarkStart w:id="29" w:name="_Toc2196744"/>
      <w:bookmarkStart w:id="30" w:name="_Toc23311"/>
      <w:bookmarkStart w:id="31" w:name="_Toc18355"/>
      <w:bookmarkStart w:id="32" w:name="_Toc22314_WPSOffice_Level1"/>
      <w:bookmarkStart w:id="33" w:name="_Toc536513584"/>
      <w:bookmarkStart w:id="34" w:name="_Toc54860654"/>
      <w:r>
        <w:rPr>
          <w:rFonts w:hint="eastAsia" w:ascii="宋体" w:hAnsi="宋体" w:cs="仿宋_GB2312"/>
          <w:color w:val="auto"/>
          <w:sz w:val="24"/>
          <w:szCs w:val="24"/>
          <w:highlight w:val="none"/>
        </w:rPr>
        <w:t>工程内容</w:t>
      </w:r>
      <w:bookmarkEnd w:id="29"/>
      <w:bookmarkEnd w:id="30"/>
      <w:bookmarkEnd w:id="31"/>
      <w:bookmarkEnd w:id="32"/>
      <w:bookmarkEnd w:id="33"/>
      <w:bookmarkEnd w:id="34"/>
    </w:p>
    <w:p>
      <w:pPr>
        <w:pStyle w:val="33"/>
        <w:ind w:firstLine="480"/>
        <w:jc w:val="left"/>
        <w:rPr>
          <w:rFonts w:ascii="宋体" w:hAnsi="宋体" w:cs="仿宋_GB2312"/>
          <w:bCs/>
          <w:color w:val="auto"/>
          <w:szCs w:val="24"/>
          <w:highlight w:val="none"/>
        </w:rPr>
      </w:pPr>
      <w:bookmarkStart w:id="35" w:name="_Toc16841"/>
      <w:bookmarkStart w:id="36" w:name="_Toc2196746"/>
      <w:r>
        <w:rPr>
          <w:rFonts w:hint="eastAsia" w:ascii="宋体" w:hAnsi="宋体" w:cs="仿宋_GB2312"/>
          <w:color w:val="auto"/>
          <w:szCs w:val="24"/>
          <w:highlight w:val="none"/>
          <w:shd w:val="clear" w:color="050000" w:fill="auto"/>
        </w:rPr>
        <w:t>本</w:t>
      </w:r>
      <w:r>
        <w:rPr>
          <w:rFonts w:hint="eastAsia" w:ascii="宋体" w:hAnsi="宋体" w:cs="仿宋_GB2312"/>
          <w:color w:val="auto"/>
          <w:szCs w:val="24"/>
          <w:highlight w:val="none"/>
          <w:shd w:val="clear" w:color="050000" w:fill="auto"/>
          <w:lang w:val="en-US" w:eastAsia="zh-CN"/>
        </w:rPr>
        <w:t>工程计划</w:t>
      </w:r>
      <w:r>
        <w:rPr>
          <w:rFonts w:ascii="宋体" w:hAnsi="宋体" w:cs="仿宋_GB2312"/>
          <w:bCs/>
          <w:color w:val="auto"/>
          <w:szCs w:val="24"/>
          <w:highlight w:val="none"/>
        </w:rPr>
        <w:t>对</w:t>
      </w:r>
      <w:r>
        <w:rPr>
          <w:rFonts w:hint="eastAsia" w:ascii="宋体" w:hAnsi="宋体" w:cs="仿宋_GB2312"/>
          <w:color w:val="auto"/>
          <w:szCs w:val="24"/>
          <w:highlight w:val="none"/>
        </w:rPr>
        <w:t>长沙市轨道交通2号线一期工程</w:t>
      </w:r>
      <w:r>
        <w:rPr>
          <w:rFonts w:hint="eastAsia" w:ascii="宋体" w:hAnsi="宋体" w:cs="仿宋_GB2312"/>
          <w:color w:val="auto"/>
          <w:szCs w:val="24"/>
          <w:highlight w:val="none"/>
          <w:shd w:val="clear" w:color="050000" w:fill="auto"/>
          <w:lang w:val="en-US" w:eastAsia="zh-CN"/>
        </w:rPr>
        <w:t>五一广场站和沙湾公园站11</w:t>
      </w:r>
      <w:r>
        <w:rPr>
          <w:rFonts w:hint="eastAsia" w:ascii="宋体" w:hAnsi="宋体" w:cs="仿宋_GB2312"/>
          <w:color w:val="auto"/>
          <w:szCs w:val="24"/>
          <w:highlight w:val="none"/>
          <w:lang w:val="en-US" w:eastAsia="zh-CN"/>
        </w:rPr>
        <w:t>个出入口硅纤板进行改造。</w:t>
      </w:r>
      <w:r>
        <w:rPr>
          <w:rFonts w:hint="eastAsia" w:ascii="宋体" w:hAnsi="宋体" w:cs="仿宋_GB2312"/>
          <w:bCs/>
          <w:color w:val="auto"/>
          <w:szCs w:val="24"/>
          <w:highlight w:val="none"/>
          <w:lang w:val="en-US" w:eastAsia="zh-CN"/>
        </w:rPr>
        <w:t>主要内容包括：项目设计，</w:t>
      </w:r>
      <w:r>
        <w:rPr>
          <w:rFonts w:hint="eastAsia" w:ascii="宋体" w:hAnsi="宋体" w:cs="仿宋_GB2312"/>
          <w:color w:val="auto"/>
          <w:szCs w:val="24"/>
          <w:highlight w:val="none"/>
          <w:shd w:val="clear" w:color="050000" w:fill="auto"/>
          <w:lang w:val="en-US" w:eastAsia="zh-CN"/>
        </w:rPr>
        <w:t>原有装饰板、副龙骨拆除（如有），加装龙骨，安装铝蜂窝板，新增检修门和伪装门，垃圾清理外运等</w:t>
      </w:r>
      <w:r>
        <w:rPr>
          <w:rFonts w:ascii="宋体" w:hAnsi="宋体" w:cs="仿宋_GB2312"/>
          <w:bCs/>
          <w:color w:val="auto"/>
          <w:szCs w:val="24"/>
          <w:highlight w:val="none"/>
        </w:rPr>
        <w:t>。</w:t>
      </w:r>
    </w:p>
    <w:bookmarkEnd w:id="35"/>
    <w:bookmarkEnd w:id="36"/>
    <w:p>
      <w:pPr>
        <w:pStyle w:val="33"/>
        <w:numPr>
          <w:ilvl w:val="1"/>
          <w:numId w:val="3"/>
        </w:numPr>
        <w:ind w:left="0" w:firstLine="482"/>
        <w:jc w:val="left"/>
        <w:outlineLvl w:val="1"/>
        <w:rPr>
          <w:rFonts w:hint="default" w:ascii="宋体" w:hAnsi="宋体" w:cs="仿宋_GB2312"/>
          <w:b/>
          <w:bCs/>
          <w:color w:val="auto"/>
          <w:szCs w:val="24"/>
          <w:highlight w:val="none"/>
          <w:lang w:val="en-US" w:eastAsia="zh-CN"/>
        </w:rPr>
      </w:pPr>
      <w:bookmarkStart w:id="37" w:name="_Toc30219"/>
      <w:r>
        <w:rPr>
          <w:rFonts w:hint="eastAsia" w:ascii="宋体" w:hAnsi="宋体" w:cs="仿宋_GB2312"/>
          <w:b/>
          <w:bCs/>
          <w:color w:val="auto"/>
          <w:szCs w:val="24"/>
          <w:highlight w:val="none"/>
          <w:lang w:val="en-US" w:eastAsia="zh-CN"/>
        </w:rPr>
        <w:t>项目设计</w:t>
      </w:r>
      <w:bookmarkEnd w:id="37"/>
    </w:p>
    <w:p>
      <w:pPr>
        <w:numPr>
          <w:ilvl w:val="255"/>
          <w:numId w:val="0"/>
        </w:numPr>
        <w:ind w:right="456" w:rightChars="190" w:firstLine="480" w:firstLineChars="200"/>
        <w:jc w:val="left"/>
        <w:rPr>
          <w:rFonts w:hint="eastAsia" w:ascii="宋体" w:hAnsi="宋体" w:cs="宋体"/>
          <w:color w:val="auto"/>
          <w:sz w:val="24"/>
          <w:szCs w:val="24"/>
          <w:highlight w:val="none"/>
          <w:shd w:val="clear" w:color="050000" w:fill="auto"/>
          <w:lang w:val="en-US" w:eastAsia="zh-CN"/>
        </w:rPr>
      </w:pPr>
      <w:r>
        <w:rPr>
          <w:rFonts w:hint="eastAsia" w:ascii="宋体" w:hAnsi="宋体" w:eastAsia="宋体" w:cs="宋体"/>
          <w:color w:val="auto"/>
          <w:sz w:val="24"/>
          <w:szCs w:val="24"/>
          <w:highlight w:val="none"/>
          <w:shd w:val="clear" w:color="050000" w:fill="auto"/>
          <w:lang w:eastAsia="zh-CN"/>
        </w:rPr>
        <w:t>谈判单位应具有</w:t>
      </w:r>
      <w:r>
        <w:rPr>
          <w:rFonts w:hint="eastAsia" w:ascii="宋体" w:hAnsi="宋体" w:cs="宋体"/>
          <w:color w:val="auto"/>
          <w:sz w:val="24"/>
          <w:szCs w:val="24"/>
          <w:highlight w:val="none"/>
          <w:shd w:val="clear" w:color="050000" w:fill="auto"/>
          <w:lang w:val="en-US" w:eastAsia="zh-CN"/>
        </w:rPr>
        <w:t>建筑</w:t>
      </w:r>
      <w:r>
        <w:rPr>
          <w:rFonts w:hint="eastAsia" w:ascii="宋体" w:hAnsi="宋体" w:eastAsia="宋体" w:cs="宋体"/>
          <w:color w:val="auto"/>
          <w:sz w:val="24"/>
          <w:szCs w:val="24"/>
          <w:highlight w:val="none"/>
          <w:shd w:val="clear" w:color="050000" w:fill="auto"/>
          <w:lang w:eastAsia="zh-CN"/>
        </w:rPr>
        <w:t>装饰装修乙级及以上资质设计单位或委托满足资质要求的其他单位，若委托其他单位应将相关资料报采购单位并征得同意</w:t>
      </w:r>
      <w:r>
        <w:rPr>
          <w:rFonts w:hint="eastAsia" w:ascii="宋体" w:hAnsi="宋体" w:cs="宋体"/>
          <w:color w:val="auto"/>
          <w:sz w:val="24"/>
          <w:szCs w:val="24"/>
          <w:highlight w:val="none"/>
          <w:shd w:val="clear" w:color="050000" w:fill="auto"/>
          <w:lang w:eastAsia="zh-CN"/>
        </w:rPr>
        <w:t>，</w:t>
      </w:r>
      <w:r>
        <w:rPr>
          <w:rFonts w:hint="eastAsia" w:ascii="宋体" w:hAnsi="宋体" w:eastAsia="宋体" w:cs="宋体"/>
          <w:color w:val="auto"/>
          <w:sz w:val="24"/>
          <w:szCs w:val="24"/>
          <w:highlight w:val="none"/>
          <w:shd w:val="clear" w:color="050000" w:fill="auto"/>
          <w:lang w:val="en-US" w:eastAsia="zh-CN"/>
        </w:rPr>
        <w:t>根据本用户需求书要求对项目进行设计，主要包括项目施工图纸、效果图和施工工艺要求，设计单位在合同执行过程中需对现场疑问进行解答，施工难点给予建议和技术指导</w:t>
      </w:r>
      <w:r>
        <w:rPr>
          <w:rFonts w:hint="eastAsia" w:ascii="宋体" w:hAnsi="宋体" w:cs="宋体"/>
          <w:color w:val="auto"/>
          <w:sz w:val="24"/>
          <w:szCs w:val="24"/>
          <w:highlight w:val="none"/>
          <w:shd w:val="clear" w:color="050000" w:fill="auto"/>
          <w:lang w:val="en-US" w:eastAsia="zh-CN"/>
        </w:rPr>
        <w:t>，</w:t>
      </w:r>
      <w:r>
        <w:rPr>
          <w:rFonts w:hint="eastAsia"/>
          <w:color w:val="auto"/>
          <w:lang w:val="en-US" w:eastAsia="zh-CN"/>
        </w:rPr>
        <w:t>参与竣工验收</w:t>
      </w:r>
      <w:r>
        <w:rPr>
          <w:rFonts w:hint="eastAsia" w:ascii="宋体" w:hAnsi="宋体" w:eastAsia="宋体" w:cs="宋体"/>
          <w:color w:val="auto"/>
          <w:sz w:val="24"/>
          <w:szCs w:val="24"/>
          <w:highlight w:val="none"/>
          <w:shd w:val="clear" w:color="050000" w:fill="auto"/>
          <w:lang w:val="en-US" w:eastAsia="zh-CN"/>
        </w:rPr>
        <w:t>。设计单位如对本用户需求书存在疑义或优化建议时，</w:t>
      </w:r>
      <w:r>
        <w:rPr>
          <w:rFonts w:hint="eastAsia" w:ascii="宋体" w:hAnsi="宋体" w:cs="宋体"/>
          <w:color w:val="auto"/>
          <w:sz w:val="24"/>
          <w:szCs w:val="24"/>
          <w:highlight w:val="none"/>
          <w:shd w:val="clear" w:color="050000" w:fill="auto"/>
          <w:lang w:val="en-US" w:eastAsia="zh-CN"/>
        </w:rPr>
        <w:t>须</w:t>
      </w:r>
      <w:r>
        <w:rPr>
          <w:rFonts w:hint="eastAsia" w:ascii="宋体" w:hAnsi="宋体" w:eastAsia="宋体" w:cs="宋体"/>
          <w:color w:val="auto"/>
          <w:sz w:val="24"/>
          <w:szCs w:val="24"/>
          <w:highlight w:val="none"/>
          <w:shd w:val="clear" w:color="050000" w:fill="auto"/>
          <w:lang w:val="en-US" w:eastAsia="zh-CN"/>
        </w:rPr>
        <w:t>征得采购单位同意，否则以本用户需求书为准。最终</w:t>
      </w:r>
      <w:r>
        <w:rPr>
          <w:rFonts w:hint="eastAsia" w:ascii="宋体" w:hAnsi="宋体" w:cs="宋体"/>
          <w:color w:val="auto"/>
          <w:sz w:val="24"/>
          <w:szCs w:val="24"/>
          <w:highlight w:val="none"/>
          <w:shd w:val="clear" w:color="050000" w:fill="auto"/>
          <w:lang w:val="en-US" w:eastAsia="zh-CN"/>
        </w:rPr>
        <w:t>施工</w:t>
      </w:r>
      <w:r>
        <w:rPr>
          <w:rFonts w:hint="eastAsia" w:ascii="宋体" w:hAnsi="宋体" w:eastAsia="宋体" w:cs="宋体"/>
          <w:color w:val="auto"/>
          <w:sz w:val="24"/>
          <w:szCs w:val="24"/>
          <w:highlight w:val="none"/>
          <w:shd w:val="clear" w:color="050000" w:fill="auto"/>
          <w:lang w:val="en-US" w:eastAsia="zh-CN"/>
        </w:rPr>
        <w:t>图纸及相关资料经采购单位</w:t>
      </w:r>
      <w:r>
        <w:rPr>
          <w:rFonts w:hint="eastAsia" w:ascii="宋体" w:hAnsi="宋体" w:cs="宋体"/>
          <w:color w:val="auto"/>
          <w:sz w:val="24"/>
          <w:szCs w:val="24"/>
          <w:highlight w:val="none"/>
          <w:shd w:val="clear" w:color="050000" w:fill="auto"/>
          <w:lang w:val="en-US" w:eastAsia="zh-CN"/>
        </w:rPr>
        <w:t>审核同意后，方可进行现场施工。</w:t>
      </w:r>
    </w:p>
    <w:p>
      <w:pPr>
        <w:pStyle w:val="33"/>
        <w:numPr>
          <w:ilvl w:val="1"/>
          <w:numId w:val="3"/>
        </w:numPr>
        <w:ind w:left="0" w:firstLine="482"/>
        <w:jc w:val="left"/>
        <w:outlineLvl w:val="1"/>
        <w:rPr>
          <w:rFonts w:hint="default" w:ascii="宋体" w:hAnsi="宋体" w:cs="仿宋_GB2312"/>
          <w:b/>
          <w:bCs/>
          <w:color w:val="auto"/>
          <w:szCs w:val="24"/>
          <w:highlight w:val="none"/>
          <w:lang w:val="en-US" w:eastAsia="zh-CN"/>
        </w:rPr>
      </w:pPr>
      <w:bookmarkStart w:id="38" w:name="_Toc6490"/>
      <w:r>
        <w:rPr>
          <w:rFonts w:hint="eastAsia" w:ascii="宋体" w:hAnsi="宋体" w:cs="仿宋_GB2312"/>
          <w:b/>
          <w:bCs/>
          <w:color w:val="auto"/>
          <w:szCs w:val="24"/>
          <w:highlight w:val="none"/>
          <w:lang w:val="en-US" w:eastAsia="zh-CN"/>
        </w:rPr>
        <w:t>项目施工</w:t>
      </w:r>
      <w:bookmarkEnd w:id="38"/>
    </w:p>
    <w:p>
      <w:pPr>
        <w:ind w:firstLine="480" w:firstLineChars="200"/>
        <w:jc w:val="left"/>
        <w:rPr>
          <w:rFonts w:hint="default" w:ascii="宋体" w:hAnsi="宋体" w:eastAsia="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1</w:t>
      </w:r>
      <w:r>
        <w:rPr>
          <w:rFonts w:hint="eastAsia" w:ascii="宋体" w:hAnsi="宋体" w:cs="仿宋_GB2312"/>
          <w:b/>
          <w:color w:val="auto"/>
          <w:szCs w:val="24"/>
          <w:highlight w:val="none"/>
          <w:shd w:val="clear" w:color="050000" w:fill="auto"/>
          <w:lang w:val="en-US" w:eastAsia="zh-CN"/>
        </w:rPr>
        <w:t>硅纤板和松动龙骨拆除</w:t>
      </w:r>
    </w:p>
    <w:p>
      <w:pPr>
        <w:ind w:firstLine="480" w:firstLineChars="200"/>
        <w:jc w:val="left"/>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1.</w:t>
      </w:r>
      <w:r>
        <w:rPr>
          <w:rFonts w:ascii="宋体" w:hAnsi="宋体" w:cs="仿宋_GB2312"/>
          <w:color w:val="auto"/>
          <w:szCs w:val="24"/>
          <w:highlight w:val="none"/>
          <w:shd w:val="clear" w:color="050000" w:fill="auto"/>
        </w:rPr>
        <w:t>1</w:t>
      </w:r>
      <w:r>
        <w:rPr>
          <w:rFonts w:hint="eastAsia" w:ascii="宋体" w:hAnsi="宋体" w:cs="仿宋_GB2312"/>
          <w:color w:val="auto"/>
          <w:szCs w:val="24"/>
          <w:highlight w:val="none"/>
          <w:shd w:val="clear" w:color="050000" w:fill="auto"/>
          <w:lang w:val="en-US" w:eastAsia="zh-CN"/>
        </w:rPr>
        <w:t>围蔽及防护措施。在车站出入口站厅与作业区域见设置有效物理隔断。</w:t>
      </w:r>
    </w:p>
    <w:p>
      <w:pPr>
        <w:ind w:firstLine="480" w:firstLineChars="200"/>
        <w:jc w:val="left"/>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1.2拆除车站出入口侧墙硅纤板及旧副龙骨，并对施工有影响的设备进行断电，作业前需对周边其他设备设施（灯具、电扶梯等）做好防护处理。</w:t>
      </w:r>
    </w:p>
    <w:p>
      <w:pPr>
        <w:ind w:firstLine="480" w:firstLineChars="200"/>
        <w:jc w:val="left"/>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1.3谈判单位对侧墙装饰板上拆除的其他设备设施（广告栏、疏散灯具等）保管存放，后期原样恢复。</w:t>
      </w:r>
    </w:p>
    <w:p>
      <w:pPr>
        <w:numPr>
          <w:ilvl w:val="255"/>
          <w:numId w:val="0"/>
        </w:numPr>
        <w:ind w:right="456" w:rightChars="190" w:firstLine="480" w:firstLineChars="200"/>
        <w:jc w:val="left"/>
        <w:rPr>
          <w:rFonts w:hint="default" w:ascii="宋体" w:hAnsi="宋体" w:eastAsia="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b/>
          <w:color w:val="auto"/>
          <w:szCs w:val="24"/>
          <w:highlight w:val="none"/>
          <w:shd w:val="clear" w:color="050000" w:fill="auto"/>
          <w:lang w:val="en-US" w:eastAsia="zh-CN"/>
        </w:rPr>
        <w:t>副龙骨安装及防腐防锈处理</w:t>
      </w:r>
    </w:p>
    <w:p>
      <w:pPr>
        <w:ind w:firstLine="480" w:firstLineChars="200"/>
        <w:jc w:val="left"/>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1根据铝蜂窝板板材排版模数，竖向焊接安装</w:t>
      </w:r>
      <w:r>
        <w:rPr>
          <w:rFonts w:hint="eastAsia" w:ascii="宋体" w:hAnsi="宋体" w:eastAsia="宋体" w:cs="宋体"/>
          <w:i w:val="0"/>
          <w:iCs w:val="0"/>
          <w:color w:val="auto"/>
          <w:kern w:val="0"/>
          <w:sz w:val="24"/>
          <w:szCs w:val="24"/>
          <w:highlight w:val="none"/>
          <w:u w:val="none"/>
          <w:lang w:val="en-US" w:eastAsia="zh-CN" w:bidi="ar"/>
        </w:rPr>
        <w:t>30mm*20mm*2mm</w:t>
      </w:r>
      <w:r>
        <w:rPr>
          <w:rFonts w:hint="eastAsia" w:ascii="宋体" w:hAnsi="宋体" w:cs="仿宋_GB2312"/>
          <w:color w:val="auto"/>
          <w:szCs w:val="24"/>
          <w:highlight w:val="none"/>
          <w:shd w:val="clear" w:color="050000" w:fill="auto"/>
          <w:lang w:val="en-US" w:eastAsia="zh-CN"/>
        </w:rPr>
        <w:t>镀锌方管副龙骨</w:t>
      </w:r>
      <w:r>
        <w:rPr>
          <w:rFonts w:hint="eastAsia" w:ascii="宋体" w:hAnsi="宋体" w:cs="仿宋_GB2312"/>
          <w:color w:val="auto"/>
          <w:szCs w:val="24"/>
          <w:highlight w:val="none"/>
          <w:shd w:val="clear" w:color="050000" w:fill="auto"/>
        </w:rPr>
        <w:t>。</w:t>
      </w:r>
    </w:p>
    <w:p>
      <w:pPr>
        <w:pStyle w:val="8"/>
        <w:rPr>
          <w:rFonts w:hint="default"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2对原主龙骨松动部分进行加固，主龙骨与副龙骨焊接点和锈蚀部位防腐防锈处理。</w:t>
      </w:r>
    </w:p>
    <w:p>
      <w:pPr>
        <w:ind w:right="456" w:rightChars="190" w:firstLine="480" w:firstLineChars="200"/>
        <w:jc w:val="left"/>
        <w:rPr>
          <w:rFonts w:hint="default" w:ascii="宋体" w:hAnsi="宋体" w:eastAsia="宋体" w:cs="仿宋_GB2312"/>
          <w:b/>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3</w:t>
      </w:r>
      <w:r>
        <w:rPr>
          <w:rFonts w:hint="eastAsia" w:ascii="宋体" w:hAnsi="宋体" w:cs="仿宋_GB2312"/>
          <w:b/>
          <w:color w:val="auto"/>
          <w:szCs w:val="24"/>
          <w:highlight w:val="none"/>
          <w:shd w:val="clear" w:color="050000" w:fill="auto"/>
          <w:lang w:val="en-US" w:eastAsia="zh-CN"/>
        </w:rPr>
        <w:t>铝蜂窝板安装</w:t>
      </w:r>
    </w:p>
    <w:p>
      <w:pPr>
        <w:pStyle w:val="33"/>
        <w:ind w:firstLine="480"/>
        <w:jc w:val="left"/>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3</w:t>
      </w:r>
      <w:r>
        <w:rPr>
          <w:rFonts w:hint="eastAsia" w:ascii="宋体" w:hAnsi="宋体" w:cs="仿宋_GB2312"/>
          <w:color w:val="auto"/>
          <w:szCs w:val="24"/>
          <w:highlight w:val="none"/>
          <w:shd w:val="clear" w:color="050000" w:fill="auto"/>
        </w:rPr>
        <w:t>.1</w:t>
      </w:r>
      <w:r>
        <w:rPr>
          <w:rFonts w:hint="eastAsia" w:ascii="宋体" w:hAnsi="宋体" w:cs="仿宋_GB2312"/>
          <w:color w:val="auto"/>
          <w:szCs w:val="24"/>
          <w:highlight w:val="none"/>
          <w:shd w:val="clear" w:color="050000" w:fill="auto"/>
          <w:lang w:val="en-US" w:eastAsia="zh-CN"/>
        </w:rPr>
        <w:t>水平安装“几”字形型材收边条，型材收边条与龙骨使用自攻螺丝固定。</w:t>
      </w:r>
    </w:p>
    <w:p>
      <w:pPr>
        <w:pStyle w:val="33"/>
        <w:ind w:firstLine="480"/>
        <w:jc w:val="left"/>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3</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2铝蜂窝板横向排版安装，插入型材收边条内。铝蜂窝板材竖向位置通过自身卡扣连接，铝蜂窝板板材及辅材参考样式如下：</w:t>
      </w:r>
    </w:p>
    <w:p>
      <w:pPr>
        <w:keepNext w:val="0"/>
        <w:keepLines w:val="0"/>
        <w:widowControl/>
        <w:suppressLineNumbers w:val="0"/>
        <w:jc w:val="center"/>
        <w:rPr>
          <w:rFonts w:hint="default"/>
          <w:color w:val="auto"/>
          <w:highlight w:val="none"/>
          <w:lang w:val="en-US" w:eastAsia="zh-CN"/>
        </w:rPr>
      </w:pPr>
      <w:r>
        <w:rPr>
          <w:rFonts w:hint="eastAsia"/>
          <w:color w:val="auto"/>
          <w:highlight w:val="none"/>
          <w:lang w:val="en-US" w:eastAsia="zh-CN"/>
        </w:rPr>
        <w:drawing>
          <wp:inline distT="0" distB="0" distL="114300" distR="114300">
            <wp:extent cx="2043430" cy="2043430"/>
            <wp:effectExtent l="0" t="0" r="13970" b="13970"/>
            <wp:docPr id="3" name="图片 2" descr="c6caf5656a1a4e24bf3f99e688dc8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6caf5656a1a4e24bf3f99e688dc845f"/>
                    <pic:cNvPicPr>
                      <a:picLocks noChangeAspect="1"/>
                    </pic:cNvPicPr>
                  </pic:nvPicPr>
                  <pic:blipFill>
                    <a:blip r:embed="rId8"/>
                    <a:stretch>
                      <a:fillRect/>
                    </a:stretch>
                  </pic:blipFill>
                  <pic:spPr>
                    <a:xfrm>
                      <a:off x="0" y="0"/>
                      <a:ext cx="2043430" cy="2043430"/>
                    </a:xfrm>
                    <a:prstGeom prst="rect">
                      <a:avLst/>
                    </a:prstGeom>
                    <a:noFill/>
                    <a:ln>
                      <a:noFill/>
                    </a:ln>
                  </pic:spPr>
                </pic:pic>
              </a:graphicData>
            </a:graphic>
          </wp:inline>
        </w:drawing>
      </w:r>
      <w:r>
        <w:rPr>
          <w:rFonts w:hint="eastAsia"/>
          <w:color w:val="auto"/>
          <w:highlight w:val="none"/>
          <w:lang w:val="en-US" w:eastAsia="zh-CN"/>
        </w:rPr>
        <w:t xml:space="preserve">   </w:t>
      </w:r>
      <w:r>
        <w:rPr>
          <w:rFonts w:ascii="宋体" w:hAnsi="宋体" w:eastAsia="宋体" w:cs="宋体"/>
          <w:color w:val="auto"/>
          <w:kern w:val="0"/>
          <w:sz w:val="24"/>
          <w:szCs w:val="24"/>
          <w:highlight w:val="none"/>
          <w:lang w:val="en-US" w:eastAsia="zh-CN" w:bidi="ar"/>
        </w:rPr>
        <w:drawing>
          <wp:inline distT="0" distB="0" distL="114300" distR="114300">
            <wp:extent cx="2795270" cy="2089150"/>
            <wp:effectExtent l="0" t="0" r="5080" b="635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9"/>
                    <a:stretch>
                      <a:fillRect/>
                    </a:stretch>
                  </pic:blipFill>
                  <pic:spPr>
                    <a:xfrm>
                      <a:off x="0" y="0"/>
                      <a:ext cx="2795270" cy="2089150"/>
                    </a:xfrm>
                    <a:prstGeom prst="rect">
                      <a:avLst/>
                    </a:prstGeom>
                    <a:noFill/>
                    <a:ln w="9525">
                      <a:noFill/>
                    </a:ln>
                  </pic:spPr>
                </pic:pic>
              </a:graphicData>
            </a:graphic>
          </wp:inline>
        </w:drawing>
      </w:r>
    </w:p>
    <w:p>
      <w:pPr>
        <w:pStyle w:val="33"/>
        <w:ind w:firstLine="48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2449830" cy="2136140"/>
            <wp:effectExtent l="0" t="0" r="7620" b="16510"/>
            <wp:docPr id="5" name="图片 4" descr="091c87d67ba44628aa6e1d1bde66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91c87d67ba44628aa6e1d1bde661683"/>
                    <pic:cNvPicPr>
                      <a:picLocks noChangeAspect="1"/>
                    </pic:cNvPicPr>
                  </pic:nvPicPr>
                  <pic:blipFill>
                    <a:blip r:embed="rId10"/>
                    <a:stretch>
                      <a:fillRect/>
                    </a:stretch>
                  </pic:blipFill>
                  <pic:spPr>
                    <a:xfrm>
                      <a:off x="0" y="0"/>
                      <a:ext cx="2449830" cy="2136140"/>
                    </a:xfrm>
                    <a:prstGeom prst="rect">
                      <a:avLst/>
                    </a:prstGeom>
                    <a:noFill/>
                    <a:ln>
                      <a:noFill/>
                    </a:ln>
                  </pic:spPr>
                </pic:pic>
              </a:graphicData>
            </a:graphic>
          </wp:inline>
        </w:drawing>
      </w:r>
    </w:p>
    <w:p>
      <w:pPr>
        <w:pStyle w:val="33"/>
        <w:ind w:firstLine="480"/>
        <w:jc w:val="center"/>
        <w:rPr>
          <w:rFonts w:hint="eastAsia" w:ascii="宋体" w:hAnsi="宋体" w:cs="仿宋_GB2312"/>
          <w:color w:val="auto"/>
          <w:szCs w:val="24"/>
          <w:highlight w:val="none"/>
          <w:shd w:val="clear" w:color="050000" w:fill="auto"/>
          <w:lang w:val="en-US" w:eastAsia="zh-CN"/>
        </w:rPr>
      </w:pPr>
      <w:r>
        <w:rPr>
          <w:rFonts w:hint="eastAsia" w:ascii="仿宋_GB2312" w:hAnsi="仿宋_GB2312" w:eastAsia="仿宋_GB2312" w:cs="仿宋_GB2312"/>
          <w:b/>
          <w:bCs/>
          <w:color w:val="auto"/>
          <w:sz w:val="24"/>
          <w:szCs w:val="24"/>
          <w:highlight w:val="none"/>
          <w:u w:val="single"/>
          <w:lang w:val="en-US" w:eastAsia="zh-CN"/>
        </w:rPr>
        <w:t>铝蜂窝板（卡扣式）及型材收边条</w:t>
      </w:r>
    </w:p>
    <w:p>
      <w:pPr>
        <w:pStyle w:val="33"/>
        <w:ind w:firstLine="480"/>
        <w:jc w:val="left"/>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3</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3安装铝蜂窝板应使用合适的工具，直接与铝蜂窝板面接触的安装工具必须使用柔性接触，如胶锤，橡胶衬垫等。</w:t>
      </w:r>
    </w:p>
    <w:p>
      <w:pPr>
        <w:ind w:right="456" w:rightChars="190" w:firstLine="480" w:firstLineChars="200"/>
        <w:jc w:val="left"/>
        <w:rPr>
          <w:rFonts w:hint="default" w:ascii="宋体" w:hAnsi="宋体" w:cs="仿宋_GB2312"/>
          <w:color w:val="auto"/>
          <w:szCs w:val="24"/>
          <w:highlight w:val="none"/>
          <w:shd w:val="clear" w:color="050000" w:fill="auto"/>
          <w:lang w:val="en-US"/>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4</w:t>
      </w:r>
      <w:r>
        <w:rPr>
          <w:rFonts w:ascii="宋体" w:hAnsi="宋体" w:cs="仿宋_GB2312"/>
          <w:color w:val="auto"/>
          <w:szCs w:val="24"/>
          <w:highlight w:val="none"/>
          <w:shd w:val="clear" w:color="050000" w:fill="auto"/>
        </w:rPr>
        <w:t xml:space="preserve"> </w:t>
      </w:r>
      <w:r>
        <w:rPr>
          <w:rFonts w:hint="eastAsia" w:ascii="宋体" w:hAnsi="宋体" w:cs="仿宋_GB2312"/>
          <w:b/>
          <w:color w:val="auto"/>
          <w:szCs w:val="24"/>
          <w:highlight w:val="none"/>
          <w:shd w:val="clear" w:color="050000" w:fill="auto"/>
          <w:lang w:val="en-US" w:eastAsia="zh-CN"/>
        </w:rPr>
        <w:t>检修门及插座安装</w:t>
      </w:r>
    </w:p>
    <w:p>
      <w:pPr>
        <w:ind w:firstLine="480" w:firstLineChars="200"/>
        <w:jc w:val="left"/>
        <w:rPr>
          <w:rFonts w:hint="default" w:ascii="仿宋" w:hAnsi="仿宋" w:eastAsia="仿宋" w:cs="仿宋"/>
          <w:bCs/>
          <w:color w:val="auto"/>
          <w:kern w:val="2"/>
          <w:sz w:val="28"/>
          <w:szCs w:val="28"/>
          <w:highlight w:val="none"/>
          <w:lang w:val="en-US" w:eastAsia="zh-CN" w:bidi="ar-SA"/>
        </w:rPr>
      </w:pPr>
      <w:r>
        <w:rPr>
          <w:rFonts w:hint="eastAsia" w:ascii="宋体" w:hAnsi="宋体" w:cs="仿宋_GB2312"/>
          <w:color w:val="auto"/>
          <w:szCs w:val="24"/>
          <w:highlight w:val="none"/>
          <w:shd w:val="clear" w:color="050000" w:fill="auto"/>
          <w:lang w:val="en-US" w:eastAsia="zh-CN"/>
        </w:rPr>
        <w:t>从车站出入口梯步下方电源箱位置引线至出入口上方平台一侧，于混凝土侧墙上固定加装5孔电源插座，线材使用镀锌金属线管和金属软管保护。对应装饰板合适位置新增约300*300mm单扇检修门，门上安装拉手及门吸。</w:t>
      </w:r>
    </w:p>
    <w:p>
      <w:pPr>
        <w:ind w:right="456" w:rightChars="190" w:firstLine="480" w:firstLineChars="200"/>
        <w:jc w:val="left"/>
        <w:rPr>
          <w:rFonts w:hint="default" w:ascii="宋体" w:hAnsi="宋体" w:cs="仿宋_GB2312"/>
          <w:color w:val="auto"/>
          <w:szCs w:val="24"/>
          <w:highlight w:val="none"/>
          <w:shd w:val="clear" w:color="050000" w:fill="auto"/>
          <w:lang w:val="en-US"/>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2</w:t>
      </w:r>
      <w:r>
        <w:rPr>
          <w:rFonts w:hint="eastAsia" w:ascii="宋体" w:hAnsi="宋体" w:cs="仿宋_GB2312"/>
          <w:color w:val="auto"/>
          <w:szCs w:val="24"/>
          <w:highlight w:val="none"/>
          <w:shd w:val="clear" w:color="050000" w:fill="auto"/>
        </w:rPr>
        <w:t>.</w:t>
      </w:r>
      <w:r>
        <w:rPr>
          <w:rFonts w:hint="eastAsia" w:ascii="宋体" w:hAnsi="宋体" w:cs="仿宋_GB2312"/>
          <w:color w:val="auto"/>
          <w:szCs w:val="24"/>
          <w:highlight w:val="none"/>
          <w:shd w:val="clear" w:color="050000" w:fill="auto"/>
          <w:lang w:val="en-US" w:eastAsia="zh-CN"/>
        </w:rPr>
        <w:t xml:space="preserve">5 </w:t>
      </w:r>
      <w:r>
        <w:rPr>
          <w:rFonts w:hint="eastAsia" w:ascii="宋体" w:hAnsi="宋体" w:cs="仿宋_GB2312"/>
          <w:b/>
          <w:color w:val="auto"/>
          <w:szCs w:val="24"/>
          <w:highlight w:val="none"/>
          <w:shd w:val="clear" w:color="050000" w:fill="auto"/>
          <w:lang w:val="en-US" w:eastAsia="zh-CN"/>
        </w:rPr>
        <w:t>伪装门及置物板安装</w:t>
      </w:r>
    </w:p>
    <w:p>
      <w:pPr>
        <w:pStyle w:val="33"/>
        <w:ind w:firstLine="480"/>
        <w:jc w:val="left"/>
        <w:rPr>
          <w:rFonts w:hint="eastAsia"/>
          <w:color w:val="auto"/>
          <w:highlight w:val="none"/>
          <w:lang w:val="en-US" w:eastAsia="zh-CN"/>
        </w:rPr>
      </w:pPr>
      <w:r>
        <w:rPr>
          <w:rFonts w:hint="eastAsia" w:ascii="宋体" w:hAnsi="宋体" w:cs="仿宋_GB2312"/>
          <w:color w:val="auto"/>
          <w:szCs w:val="24"/>
          <w:highlight w:val="none"/>
          <w:shd w:val="clear" w:color="050000" w:fill="auto"/>
          <w:lang w:val="en-US" w:eastAsia="zh-CN"/>
        </w:rPr>
        <w:t>出入口下方通道适当位置，设置双扇伪装门，伪装门材质采用铝蜂窝板，单扇伪装门尺寸约</w:t>
      </w:r>
      <w:r>
        <w:rPr>
          <w:rFonts w:hint="eastAsia" w:ascii="宋体" w:hAnsi="宋体" w:cs="仿宋_GB2312"/>
          <w:color w:val="auto"/>
          <w:sz w:val="24"/>
          <w:szCs w:val="24"/>
          <w:highlight w:val="none"/>
          <w:shd w:val="clear" w:color="050000" w:fill="auto"/>
          <w:lang w:val="en-US" w:eastAsia="zh-CN"/>
        </w:rPr>
        <w:t>600*1800*30mm</w:t>
      </w:r>
      <w:r>
        <w:rPr>
          <w:rFonts w:hint="eastAsia" w:ascii="宋体" w:hAnsi="宋体" w:cs="仿宋_GB2312"/>
          <w:color w:val="auto"/>
          <w:sz w:val="21"/>
          <w:szCs w:val="21"/>
          <w:highlight w:val="none"/>
          <w:shd w:val="clear" w:color="050000" w:fill="auto"/>
          <w:lang w:val="en-US" w:eastAsia="zh-CN"/>
        </w:rPr>
        <w:t>，</w:t>
      </w:r>
      <w:r>
        <w:rPr>
          <w:rFonts w:hint="eastAsia" w:ascii="宋体" w:hAnsi="宋体" w:cs="仿宋_GB2312"/>
          <w:color w:val="auto"/>
          <w:szCs w:val="24"/>
          <w:highlight w:val="none"/>
          <w:shd w:val="clear" w:color="050000" w:fill="auto"/>
          <w:lang w:val="en-US" w:eastAsia="zh-CN"/>
        </w:rPr>
        <w:t>门体大小可根据现场实际情况调整，门上安装锁扣及门吸。伪装门后方加约1100*250*3mm不锈钢装置物板用以存放防洪沙袋，使用膨胀螺栓将受力支架固定于侧墙上，置物板焊接固定在支架上方，不锈钢装置物板间距约600mm,单个伪装门置物架不少于3个。</w:t>
      </w:r>
    </w:p>
    <w:p>
      <w:pPr>
        <w:pStyle w:val="33"/>
        <w:numPr>
          <w:ilvl w:val="1"/>
          <w:numId w:val="3"/>
        </w:numPr>
        <w:ind w:left="0" w:firstLine="482"/>
        <w:jc w:val="left"/>
        <w:outlineLvl w:val="1"/>
        <w:rPr>
          <w:rFonts w:ascii="宋体" w:hAnsi="宋体" w:cs="仿宋_GB2312"/>
          <w:b/>
          <w:bCs/>
          <w:color w:val="auto"/>
          <w:szCs w:val="24"/>
          <w:highlight w:val="none"/>
          <w:shd w:val="clear" w:color="050000" w:fill="auto"/>
        </w:rPr>
      </w:pPr>
      <w:bookmarkStart w:id="39" w:name="_Toc54860656"/>
      <w:bookmarkStart w:id="40" w:name="_Toc11311"/>
      <w:bookmarkStart w:id="41" w:name="_Toc2196747"/>
      <w:bookmarkStart w:id="42" w:name="_Toc32536"/>
      <w:bookmarkStart w:id="43" w:name="_Toc536513587"/>
      <w:r>
        <w:rPr>
          <w:rFonts w:hint="eastAsia" w:ascii="宋体" w:hAnsi="宋体" w:cs="仿宋_GB2312"/>
          <w:b/>
          <w:bCs/>
          <w:color w:val="auto"/>
          <w:szCs w:val="24"/>
          <w:highlight w:val="none"/>
        </w:rPr>
        <w:t>零星包干内容</w:t>
      </w:r>
      <w:bookmarkEnd w:id="39"/>
      <w:bookmarkEnd w:id="40"/>
      <w:bookmarkEnd w:id="41"/>
      <w:bookmarkEnd w:id="42"/>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center"/>
        <w:rPr>
          <w:rFonts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本项目零星包干包含</w:t>
      </w:r>
      <w:r>
        <w:rPr>
          <w:rFonts w:hint="eastAsia" w:ascii="宋体" w:hAnsi="宋体" w:cs="仿宋_GB2312"/>
          <w:color w:val="auto"/>
          <w:szCs w:val="24"/>
          <w:highlight w:val="none"/>
          <w:shd w:val="clear" w:color="050000" w:fill="auto"/>
          <w:lang w:val="en-US" w:eastAsia="zh-CN"/>
        </w:rPr>
        <w:t>脚手架搭设，</w:t>
      </w:r>
      <w:r>
        <w:rPr>
          <w:rFonts w:hint="eastAsia" w:ascii="宋体" w:hAnsi="宋体" w:eastAsia="宋体" w:cs="宋体"/>
          <w:i w:val="0"/>
          <w:iCs w:val="0"/>
          <w:color w:val="auto"/>
          <w:kern w:val="0"/>
          <w:sz w:val="24"/>
          <w:szCs w:val="24"/>
          <w:highlight w:val="none"/>
          <w:u w:val="none"/>
          <w:lang w:val="en-US" w:eastAsia="zh-CN" w:bidi="ar"/>
        </w:rPr>
        <w:t>通道位置</w:t>
      </w:r>
      <w:r>
        <w:rPr>
          <w:rFonts w:hint="eastAsia" w:ascii="宋体" w:hAnsi="宋体" w:cs="宋体"/>
          <w:i w:val="0"/>
          <w:iCs w:val="0"/>
          <w:color w:val="auto"/>
          <w:kern w:val="0"/>
          <w:sz w:val="24"/>
          <w:szCs w:val="24"/>
          <w:highlight w:val="none"/>
          <w:u w:val="none"/>
          <w:lang w:val="en-US" w:eastAsia="zh-CN" w:bidi="ar"/>
        </w:rPr>
        <w:t>设置彩钢板围挡，</w:t>
      </w:r>
      <w:r>
        <w:rPr>
          <w:rFonts w:hint="eastAsia"/>
          <w:color w:val="auto"/>
          <w:lang w:val="en-US" w:eastAsia="zh-CN"/>
        </w:rPr>
        <w:t>地面、电扶梯、墙面等成品保护，原疏散指示灯拆装（利旧）等。</w:t>
      </w:r>
    </w:p>
    <w:p>
      <w:pPr>
        <w:pStyle w:val="33"/>
        <w:numPr>
          <w:ilvl w:val="1"/>
          <w:numId w:val="3"/>
        </w:numPr>
        <w:ind w:left="0" w:firstLine="482"/>
        <w:jc w:val="left"/>
        <w:outlineLvl w:val="1"/>
        <w:rPr>
          <w:rFonts w:ascii="宋体" w:hAnsi="宋体" w:cs="仿宋_GB2312"/>
          <w:b/>
          <w:bCs/>
          <w:color w:val="auto"/>
          <w:szCs w:val="24"/>
          <w:highlight w:val="none"/>
          <w:shd w:val="clear" w:color="050000" w:fill="auto"/>
        </w:rPr>
      </w:pPr>
      <w:bookmarkStart w:id="44" w:name="_Toc2196748"/>
      <w:bookmarkStart w:id="45" w:name="_Toc3789"/>
      <w:bookmarkStart w:id="46" w:name="_Toc54860657"/>
      <w:bookmarkStart w:id="47" w:name="_Toc17679"/>
      <w:r>
        <w:rPr>
          <w:rFonts w:hint="eastAsia" w:ascii="宋体" w:hAnsi="宋体" w:cs="仿宋_GB2312"/>
          <w:b/>
          <w:bCs/>
          <w:color w:val="auto"/>
          <w:szCs w:val="24"/>
          <w:highlight w:val="none"/>
          <w:shd w:val="clear" w:color="050000" w:fill="auto"/>
        </w:rPr>
        <w:t>设备/材料选用标准</w:t>
      </w:r>
      <w:bookmarkEnd w:id="43"/>
      <w:bookmarkEnd w:id="44"/>
      <w:bookmarkEnd w:id="45"/>
      <w:bookmarkEnd w:id="46"/>
      <w:bookmarkEnd w:id="47"/>
    </w:p>
    <w:p>
      <w:pPr>
        <w:pStyle w:val="33"/>
        <w:ind w:left="6" w:firstLine="480"/>
        <w:jc w:val="left"/>
        <w:rPr>
          <w:rFonts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4</w:t>
      </w:r>
      <w:r>
        <w:rPr>
          <w:rFonts w:hint="eastAsia" w:ascii="宋体" w:hAnsi="宋体" w:cs="仿宋_GB2312"/>
          <w:color w:val="auto"/>
          <w:szCs w:val="24"/>
          <w:highlight w:val="none"/>
          <w:shd w:val="clear" w:color="050000" w:fill="auto"/>
        </w:rPr>
        <w:t>.1设备/材料选用标准应遵守国家的现行相关</w:t>
      </w:r>
      <w:r>
        <w:rPr>
          <w:rFonts w:hint="eastAsia" w:ascii="宋体" w:hAnsi="宋体" w:cs="仿宋_GB2312"/>
          <w:color w:val="auto"/>
          <w:szCs w:val="24"/>
          <w:highlight w:val="none"/>
          <w:shd w:val="clear" w:color="050000" w:fill="auto"/>
          <w:lang w:val="en-US" w:eastAsia="zh-CN"/>
        </w:rPr>
        <w:t>标准和</w:t>
      </w:r>
      <w:r>
        <w:rPr>
          <w:rFonts w:hint="eastAsia" w:ascii="宋体" w:hAnsi="宋体" w:cs="仿宋_GB2312"/>
          <w:color w:val="auto"/>
          <w:szCs w:val="24"/>
          <w:highlight w:val="none"/>
          <w:shd w:val="clear" w:color="050000" w:fill="auto"/>
        </w:rPr>
        <w:t>规范。</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jc w:val="left"/>
        <w:rPr>
          <w:rFonts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2.</w:t>
      </w:r>
      <w:r>
        <w:rPr>
          <w:rFonts w:hint="eastAsia" w:ascii="宋体" w:hAnsi="宋体" w:cs="仿宋_GB2312"/>
          <w:color w:val="auto"/>
          <w:szCs w:val="24"/>
          <w:highlight w:val="none"/>
          <w:shd w:val="clear" w:color="050000" w:fill="auto"/>
          <w:lang w:val="en-US" w:eastAsia="zh-CN"/>
        </w:rPr>
        <w:t>4</w:t>
      </w:r>
      <w:r>
        <w:rPr>
          <w:rFonts w:hint="eastAsia" w:ascii="宋体" w:hAnsi="宋体" w:cs="仿宋_GB2312"/>
          <w:color w:val="auto"/>
          <w:szCs w:val="24"/>
          <w:highlight w:val="none"/>
          <w:shd w:val="clear" w:color="050000" w:fill="auto"/>
        </w:rPr>
        <w:t>.2建筑材料选用标准应有一定的物理力学技术要求，以满足建筑或构筑物的实用性、功能性、耐久性和美观性的需要。</w:t>
      </w:r>
    </w:p>
    <w:p>
      <w:pPr>
        <w:pStyle w:val="4"/>
        <w:numPr>
          <w:ilvl w:val="0"/>
          <w:numId w:val="1"/>
        </w:numPr>
        <w:spacing w:line="360" w:lineRule="auto"/>
        <w:ind w:firstLine="482" w:firstLineChars="200"/>
        <w:jc w:val="left"/>
        <w:rPr>
          <w:rFonts w:ascii="宋体" w:hAnsi="宋体" w:cs="仿宋_GB2312"/>
          <w:color w:val="auto"/>
          <w:sz w:val="24"/>
          <w:szCs w:val="24"/>
          <w:highlight w:val="none"/>
        </w:rPr>
      </w:pPr>
      <w:bookmarkStart w:id="48" w:name="_Toc15630_WPSOffice_Level1"/>
      <w:bookmarkStart w:id="49" w:name="_Toc54860658"/>
      <w:bookmarkStart w:id="50" w:name="_Toc5849"/>
      <w:bookmarkStart w:id="51" w:name="_Toc19732"/>
      <w:bookmarkStart w:id="52" w:name="_Toc536513588"/>
      <w:bookmarkStart w:id="53" w:name="_Toc2196749"/>
      <w:r>
        <w:rPr>
          <w:rFonts w:hint="eastAsia" w:ascii="宋体" w:hAnsi="宋体" w:cs="仿宋_GB2312"/>
          <w:color w:val="auto"/>
          <w:sz w:val="24"/>
          <w:szCs w:val="24"/>
          <w:highlight w:val="none"/>
        </w:rPr>
        <w:t>工程技术要求</w:t>
      </w:r>
      <w:bookmarkEnd w:id="48"/>
      <w:bookmarkEnd w:id="49"/>
      <w:bookmarkEnd w:id="50"/>
      <w:bookmarkEnd w:id="51"/>
      <w:bookmarkEnd w:id="52"/>
      <w:bookmarkEnd w:id="53"/>
    </w:p>
    <w:p>
      <w:pPr>
        <w:pStyle w:val="33"/>
        <w:numPr>
          <w:ilvl w:val="0"/>
          <w:numId w:val="4"/>
        </w:numPr>
        <w:ind w:left="0" w:firstLine="482"/>
        <w:jc w:val="left"/>
        <w:outlineLvl w:val="1"/>
        <w:rPr>
          <w:rFonts w:hint="eastAsia" w:ascii="宋体" w:hAnsi="宋体" w:cs="仿宋_GB2312"/>
          <w:b/>
          <w:bCs/>
          <w:color w:val="auto"/>
          <w:szCs w:val="24"/>
          <w:highlight w:val="none"/>
        </w:rPr>
      </w:pPr>
      <w:bookmarkStart w:id="54" w:name="_Toc31102"/>
      <w:r>
        <w:rPr>
          <w:rFonts w:hint="eastAsia" w:ascii="宋体" w:hAnsi="宋体" w:cs="仿宋_GB2312"/>
          <w:b/>
          <w:bCs/>
          <w:color w:val="auto"/>
          <w:szCs w:val="24"/>
          <w:highlight w:val="none"/>
        </w:rPr>
        <w:t>参考标准</w:t>
      </w:r>
      <w:bookmarkEnd w:id="54"/>
    </w:p>
    <w:p>
      <w:pPr>
        <w:ind w:firstLine="480" w:firstLineChars="200"/>
        <w:jc w:val="left"/>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施工及竣工验收中应遵守国家的现行相关</w:t>
      </w:r>
      <w:r>
        <w:rPr>
          <w:rFonts w:hint="eastAsia" w:ascii="宋体" w:hAnsi="宋体" w:cs="仿宋_GB2312"/>
          <w:color w:val="auto"/>
          <w:szCs w:val="24"/>
          <w:highlight w:val="none"/>
          <w:shd w:val="clear" w:color="050000" w:fill="auto"/>
          <w:lang w:val="en-US" w:eastAsia="zh-CN"/>
        </w:rPr>
        <w:t>标准和</w:t>
      </w:r>
      <w:r>
        <w:rPr>
          <w:rFonts w:hint="eastAsia" w:ascii="宋体" w:hAnsi="宋体" w:cs="仿宋_GB2312"/>
          <w:color w:val="auto"/>
          <w:szCs w:val="24"/>
          <w:highlight w:val="none"/>
          <w:shd w:val="clear" w:color="050000" w:fill="auto"/>
        </w:rPr>
        <w:t>规范</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auto"/>
          <w:highlight w:val="none"/>
          <w:lang w:val="en-US" w:eastAsia="zh-CN"/>
        </w:rPr>
      </w:pPr>
      <w:r>
        <w:rPr>
          <w:rFonts w:hint="eastAsia" w:ascii="宋体" w:hAnsi="宋体" w:cs="仿宋_GB2312"/>
          <w:color w:val="auto"/>
          <w:szCs w:val="24"/>
          <w:highlight w:val="none"/>
          <w:shd w:val="clear" w:color="050000" w:fill="auto"/>
          <w:lang w:eastAsia="zh-CN"/>
        </w:rPr>
        <w:t>《</w:t>
      </w:r>
      <w:r>
        <w:rPr>
          <w:rFonts w:hint="eastAsia" w:ascii="宋体" w:hAnsi="宋体" w:cs="仿宋_GB2312"/>
          <w:color w:val="auto"/>
          <w:szCs w:val="24"/>
          <w:highlight w:val="none"/>
          <w:shd w:val="clear" w:color="050000" w:fill="auto"/>
          <w:lang w:val="en-US" w:eastAsia="zh-CN"/>
        </w:rPr>
        <w:t>地铁设计规范</w:t>
      </w:r>
      <w:r>
        <w:rPr>
          <w:rFonts w:hint="eastAsia" w:ascii="宋体" w:hAnsi="宋体" w:cs="仿宋_GB2312"/>
          <w:color w:val="auto"/>
          <w:szCs w:val="24"/>
          <w:highlight w:val="none"/>
          <w:shd w:val="clear" w:color="050000" w:fill="auto"/>
          <w:lang w:eastAsia="zh-CN"/>
        </w:rPr>
        <w:t>》</w:t>
      </w:r>
      <w:r>
        <w:rPr>
          <w:rFonts w:hint="eastAsia" w:ascii="宋体" w:hAnsi="宋体" w:cs="仿宋_GB2312"/>
          <w:color w:val="auto"/>
          <w:szCs w:val="24"/>
          <w:highlight w:val="none"/>
          <w:shd w:val="clear" w:color="050000" w:fill="auto"/>
          <w:lang w:val="en-US" w:eastAsia="zh-CN"/>
        </w:rPr>
        <w:t>GB50157-2013</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cs="仿宋_GB2312"/>
          <w:color w:val="auto"/>
          <w:szCs w:val="24"/>
          <w:highlight w:val="none"/>
          <w:shd w:val="clear" w:color="050000" w:fill="auto"/>
          <w:lang w:val="en-US" w:eastAsia="zh-CN"/>
        </w:rPr>
      </w:pPr>
      <w:r>
        <w:rPr>
          <w:rFonts w:hint="eastAsia"/>
          <w:color w:val="auto"/>
          <w:highlight w:val="none"/>
          <w:lang w:eastAsia="zh-CN"/>
        </w:rPr>
        <w:t>《</w:t>
      </w:r>
      <w:r>
        <w:rPr>
          <w:rFonts w:hint="eastAsia"/>
          <w:color w:val="auto"/>
          <w:highlight w:val="none"/>
          <w:lang w:val="en-US" w:eastAsia="zh-CN"/>
        </w:rPr>
        <w:t>建筑设计防火规范</w:t>
      </w:r>
      <w:r>
        <w:rPr>
          <w:rFonts w:hint="eastAsia"/>
          <w:color w:val="auto"/>
          <w:highlight w:val="none"/>
          <w:lang w:eastAsia="zh-CN"/>
        </w:rPr>
        <w:t>》</w:t>
      </w:r>
      <w:r>
        <w:rPr>
          <w:rFonts w:hint="eastAsia" w:ascii="宋体" w:hAnsi="宋体" w:cs="仿宋_GB2312"/>
          <w:color w:val="auto"/>
          <w:szCs w:val="24"/>
          <w:highlight w:val="none"/>
          <w:shd w:val="clear" w:color="050000" w:fill="auto"/>
          <w:lang w:val="en-US" w:eastAsia="zh-CN"/>
        </w:rPr>
        <w:t>GB50016-2014</w:t>
      </w:r>
    </w:p>
    <w:p>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highlight w:val="none"/>
          <w:lang w:val="en-US" w:eastAsia="zh-CN"/>
        </w:rPr>
      </w:pPr>
      <w:r>
        <w:rPr>
          <w:rFonts w:hint="eastAsia"/>
          <w:color w:val="auto"/>
          <w:highlight w:val="none"/>
          <w:lang w:val="en-US" w:eastAsia="zh-CN"/>
        </w:rPr>
        <w:t>《钢结构焊接规范》</w:t>
      </w:r>
      <w:r>
        <w:rPr>
          <w:rFonts w:hint="eastAsia" w:ascii="宋体" w:hAnsi="宋体" w:cs="仿宋_GB2312"/>
          <w:color w:val="auto"/>
          <w:szCs w:val="24"/>
          <w:highlight w:val="none"/>
          <w:shd w:val="clear" w:color="050000" w:fill="auto"/>
          <w:lang w:val="en-US" w:eastAsia="zh-CN"/>
        </w:rPr>
        <w:t>GB50661-2011</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《建筑电气工程施工质量验收规范》（GB50303-2002）</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《低压配电设计规范》GB50054-2011</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宋体" w:cs="仿宋_GB2312"/>
          <w:color w:val="auto"/>
          <w:szCs w:val="24"/>
          <w:highlight w:val="none"/>
          <w:shd w:val="clear" w:color="050000" w:fill="auto"/>
        </w:rPr>
      </w:pPr>
      <w:r>
        <w:rPr>
          <w:rFonts w:hint="eastAsia" w:ascii="宋体" w:hAnsi="宋体" w:cs="仿宋_GB2312"/>
          <w:color w:val="auto"/>
          <w:szCs w:val="24"/>
          <w:highlight w:val="none"/>
          <w:shd w:val="clear" w:color="050000" w:fill="auto"/>
        </w:rPr>
        <w:t>《建筑装饰装修工程施工质量验收规范》（GB50210-2001）</w:t>
      </w:r>
    </w:p>
    <w:p>
      <w:pPr>
        <w:ind w:firstLine="480" w:firstLineChars="200"/>
        <w:jc w:val="left"/>
        <w:rPr>
          <w:color w:val="auto"/>
          <w:highlight w:val="none"/>
        </w:rPr>
      </w:pPr>
      <w:r>
        <w:rPr>
          <w:rFonts w:hint="eastAsia" w:ascii="宋体" w:hAnsi="宋体" w:cs="仿宋_GB2312"/>
          <w:color w:val="auto"/>
          <w:szCs w:val="24"/>
          <w:highlight w:val="none"/>
          <w:shd w:val="clear" w:color="050000" w:fill="auto"/>
        </w:rPr>
        <w:t>上述标准和规范如有不涉及之处或未能达到国家最新标准时，谈判单位提供的产品需符合最新版本国家标准和规范。</w:t>
      </w:r>
    </w:p>
    <w:p>
      <w:pPr>
        <w:pStyle w:val="33"/>
        <w:numPr>
          <w:ilvl w:val="0"/>
          <w:numId w:val="4"/>
        </w:numPr>
        <w:ind w:left="0" w:firstLine="482"/>
        <w:jc w:val="left"/>
        <w:outlineLvl w:val="1"/>
        <w:rPr>
          <w:rFonts w:ascii="宋体" w:hAnsi="宋体" w:cs="仿宋_GB2312"/>
          <w:b/>
          <w:bCs/>
          <w:color w:val="auto"/>
          <w:szCs w:val="24"/>
          <w:highlight w:val="none"/>
        </w:rPr>
      </w:pPr>
      <w:bookmarkStart w:id="55" w:name="_Toc28719"/>
      <w:bookmarkStart w:id="56" w:name="_Toc54860659"/>
      <w:bookmarkStart w:id="57" w:name="_Toc2196750"/>
      <w:bookmarkStart w:id="58" w:name="_Toc26411"/>
      <w:bookmarkStart w:id="59" w:name="_Toc536513589"/>
      <w:r>
        <w:rPr>
          <w:rFonts w:hint="eastAsia" w:ascii="宋体" w:hAnsi="宋体" w:cs="仿宋_GB2312"/>
          <w:b/>
          <w:bCs/>
          <w:color w:val="auto"/>
          <w:szCs w:val="24"/>
          <w:highlight w:val="none"/>
        </w:rPr>
        <w:t>技术方案与要求</w:t>
      </w:r>
      <w:bookmarkEnd w:id="55"/>
      <w:bookmarkEnd w:id="56"/>
      <w:bookmarkEnd w:id="57"/>
      <w:bookmarkEnd w:id="58"/>
      <w:bookmarkEnd w:id="59"/>
    </w:p>
    <w:p>
      <w:pPr>
        <w:ind w:firstLine="480" w:firstLineChars="200"/>
        <w:jc w:val="left"/>
        <w:rPr>
          <w:rFonts w:hint="eastAsia" w:ascii="宋体" w:hAnsi="宋体" w:cs="仿宋_GB2312"/>
          <w:color w:val="auto"/>
          <w:szCs w:val="24"/>
          <w:highlight w:val="none"/>
          <w:shd w:val="clear" w:color="050000" w:fill="auto"/>
          <w:lang w:eastAsia="zh-CN"/>
        </w:rPr>
      </w:pPr>
      <w:r>
        <w:rPr>
          <w:rFonts w:hint="eastAsia" w:ascii="宋体" w:hAnsi="宋体" w:cs="仿宋_GB2312"/>
          <w:color w:val="auto"/>
          <w:szCs w:val="24"/>
          <w:highlight w:val="none"/>
          <w:shd w:val="clear" w:color="050000" w:fill="auto"/>
          <w:lang w:val="en-US" w:eastAsia="zh-CN"/>
        </w:rPr>
        <w:t>3.2.1</w:t>
      </w:r>
      <w:r>
        <w:rPr>
          <w:rFonts w:hint="eastAsia"/>
          <w:color w:val="auto"/>
          <w:highlight w:val="none"/>
          <w:lang w:val="en-US" w:eastAsia="zh-CN"/>
        </w:rPr>
        <w:t>本工程</w:t>
      </w:r>
      <w:r>
        <w:rPr>
          <w:rFonts w:hint="eastAsia" w:ascii="宋体" w:hAnsi="宋体" w:cs="仿宋_GB2312"/>
          <w:color w:val="auto"/>
          <w:szCs w:val="24"/>
          <w:highlight w:val="none"/>
          <w:shd w:val="clear" w:color="050000" w:fill="auto"/>
          <w:lang w:eastAsia="zh-CN"/>
        </w:rPr>
        <w:t>施工前，</w:t>
      </w:r>
      <w:r>
        <w:rPr>
          <w:rFonts w:hint="eastAsia" w:ascii="宋体" w:hAnsi="宋体" w:cs="仿宋_GB2312"/>
          <w:color w:val="auto"/>
          <w:szCs w:val="24"/>
          <w:highlight w:val="none"/>
          <w:shd w:val="clear" w:color="050000" w:fill="auto"/>
          <w:lang w:val="en-US" w:eastAsia="zh-CN"/>
        </w:rPr>
        <w:t>需谈判单位或谈判单位委托的设计单位提供设计图纸和明确施工工艺，</w:t>
      </w:r>
      <w:r>
        <w:rPr>
          <w:rFonts w:hint="eastAsia" w:ascii="宋体" w:hAnsi="宋体" w:cs="仿宋_GB2312"/>
          <w:color w:val="auto"/>
          <w:szCs w:val="24"/>
          <w:highlight w:val="none"/>
          <w:shd w:val="clear" w:color="050000" w:fill="auto"/>
          <w:lang w:eastAsia="zh-CN"/>
        </w:rPr>
        <w:t>谈判单位</w:t>
      </w:r>
      <w:r>
        <w:rPr>
          <w:rFonts w:hint="eastAsia" w:ascii="宋体" w:hAnsi="宋体" w:cs="仿宋_GB2312"/>
          <w:color w:val="auto"/>
          <w:szCs w:val="24"/>
          <w:highlight w:val="none"/>
          <w:shd w:val="clear" w:color="050000" w:fill="auto"/>
          <w:lang w:val="en-US" w:eastAsia="zh-CN"/>
        </w:rPr>
        <w:t>根据设计要求编制合理施工方案，设计方案和施工方案均报备采购单位审核同意后方可实施</w:t>
      </w:r>
      <w:r>
        <w:rPr>
          <w:rFonts w:hint="eastAsia" w:ascii="宋体" w:hAnsi="宋体" w:cs="仿宋_GB2312"/>
          <w:color w:val="auto"/>
          <w:szCs w:val="24"/>
          <w:highlight w:val="none"/>
          <w:shd w:val="clear" w:color="050000" w:fill="auto"/>
          <w:lang w:eastAsia="zh-CN"/>
        </w:rPr>
        <w:t>。</w:t>
      </w:r>
    </w:p>
    <w:p>
      <w:pPr>
        <w:ind w:firstLine="480" w:firstLineChars="200"/>
        <w:jc w:val="left"/>
        <w:rPr>
          <w:rFonts w:hint="eastAsia" w:ascii="宋体" w:hAnsi="宋体" w:eastAsia="宋体" w:cs="仿宋_GB2312"/>
          <w:color w:val="auto"/>
          <w:szCs w:val="24"/>
          <w:highlight w:val="none"/>
          <w:shd w:val="clear" w:color="050000" w:fill="auto"/>
          <w:lang w:eastAsia="zh-CN"/>
        </w:rPr>
      </w:pPr>
      <w:r>
        <w:rPr>
          <w:rFonts w:hint="eastAsia" w:ascii="宋体" w:hAnsi="宋体" w:cs="仿宋_GB2312"/>
          <w:color w:val="auto"/>
          <w:szCs w:val="24"/>
          <w:highlight w:val="none"/>
          <w:shd w:val="clear" w:color="050000" w:fill="auto"/>
          <w:lang w:val="en-US" w:eastAsia="zh-CN"/>
        </w:rPr>
        <w:t>3.2.2</w:t>
      </w:r>
      <w:r>
        <w:rPr>
          <w:rFonts w:hint="eastAsia" w:ascii="宋体" w:hAnsi="宋体" w:cs="仿宋_GB2312"/>
          <w:color w:val="auto"/>
          <w:szCs w:val="24"/>
          <w:highlight w:val="none"/>
          <w:shd w:val="clear" w:color="050000" w:fill="auto"/>
        </w:rPr>
        <w:t>本次施工方案必须严格按照施工程序进行，严禁工序倒置。</w:t>
      </w:r>
    </w:p>
    <w:p>
      <w:pPr>
        <w:pStyle w:val="10"/>
        <w:ind w:firstLine="480"/>
        <w:rPr>
          <w:rFonts w:hint="eastAsia" w:ascii="宋体" w:hAnsi="宋体" w:cs="仿宋_GB2312"/>
          <w:color w:val="auto"/>
          <w:szCs w:val="24"/>
          <w:highlight w:val="none"/>
          <w:shd w:val="clear" w:color="050000" w:fill="auto"/>
          <w:lang w:val="en-US" w:eastAsia="zh-CN"/>
        </w:rPr>
      </w:pPr>
      <w:r>
        <w:rPr>
          <w:rFonts w:hint="eastAsia" w:ascii="宋体" w:hAnsi="宋体" w:cs="仿宋_GB2312"/>
          <w:color w:val="auto"/>
          <w:szCs w:val="24"/>
          <w:highlight w:val="none"/>
          <w:shd w:val="clear" w:color="050000" w:fill="auto"/>
          <w:lang w:val="en-US" w:eastAsia="zh-CN"/>
        </w:rPr>
        <w:t>3.2.3凡进入施工现场板材、龙骨、电线，进场前应向采购单位提交材料合格证等相关文件，经审查并确认合格后，方可进场使用。</w:t>
      </w:r>
    </w:p>
    <w:p>
      <w:pPr>
        <w:pStyle w:val="33"/>
        <w:numPr>
          <w:ilvl w:val="0"/>
          <w:numId w:val="4"/>
        </w:numPr>
        <w:ind w:left="0" w:firstLine="482"/>
        <w:jc w:val="left"/>
        <w:outlineLvl w:val="1"/>
        <w:rPr>
          <w:rFonts w:ascii="宋体" w:hAnsi="宋体" w:cs="仿宋_GB2312"/>
          <w:b/>
          <w:bCs/>
          <w:color w:val="auto"/>
          <w:szCs w:val="24"/>
          <w:highlight w:val="none"/>
        </w:rPr>
      </w:pPr>
      <w:bookmarkStart w:id="60" w:name="_Toc17219"/>
      <w:bookmarkStart w:id="61" w:name="_Toc54860660"/>
      <w:bookmarkStart w:id="62" w:name="_Toc2196751"/>
      <w:bookmarkStart w:id="63" w:name="_Toc5200"/>
      <w:bookmarkStart w:id="64" w:name="_Toc536513590"/>
      <w:r>
        <w:rPr>
          <w:rFonts w:hint="eastAsia" w:ascii="宋体" w:hAnsi="宋体" w:cs="仿宋_GB2312"/>
          <w:b/>
          <w:bCs/>
          <w:color w:val="auto"/>
          <w:szCs w:val="24"/>
          <w:highlight w:val="none"/>
        </w:rPr>
        <w:t>施工工艺及标准</w:t>
      </w:r>
      <w:bookmarkEnd w:id="60"/>
      <w:bookmarkEnd w:id="61"/>
      <w:bookmarkEnd w:id="62"/>
      <w:bookmarkEnd w:id="63"/>
      <w:bookmarkEnd w:id="64"/>
    </w:p>
    <w:p>
      <w:pPr>
        <w:ind w:right="456" w:rightChars="190" w:firstLine="482" w:firstLineChars="200"/>
        <w:jc w:val="left"/>
        <w:rPr>
          <w:rFonts w:hint="default" w:ascii="宋体" w:hAnsi="宋体" w:eastAsia="宋体" w:cs="仿宋_GB2312"/>
          <w:b/>
          <w:color w:val="auto"/>
          <w:szCs w:val="24"/>
          <w:highlight w:val="none"/>
          <w:shd w:val="clear" w:color="050000" w:fill="auto"/>
          <w:lang w:val="en-US" w:eastAsia="zh-CN"/>
        </w:rPr>
      </w:pPr>
      <w:bookmarkStart w:id="65" w:name="_Toc2196752"/>
      <w:bookmarkStart w:id="66" w:name="_Toc536513591"/>
      <w:r>
        <w:rPr>
          <w:rFonts w:hint="eastAsia"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3</w:t>
      </w:r>
      <w:r>
        <w:rPr>
          <w:rFonts w:hint="eastAsia" w:ascii="宋体" w:hAnsi="宋体" w:cs="仿宋_GB2312"/>
          <w:b/>
          <w:color w:val="auto"/>
          <w:szCs w:val="24"/>
          <w:highlight w:val="none"/>
          <w:shd w:val="clear" w:color="050000" w:fill="auto"/>
        </w:rPr>
        <w:t>.1</w:t>
      </w:r>
      <w:r>
        <w:rPr>
          <w:rFonts w:hint="eastAsia" w:ascii="宋体" w:hAnsi="宋体" w:cs="仿宋_GB2312"/>
          <w:b/>
          <w:color w:val="auto"/>
          <w:szCs w:val="24"/>
          <w:highlight w:val="none"/>
          <w:shd w:val="clear" w:color="050000" w:fill="auto"/>
          <w:lang w:val="en-US" w:eastAsia="zh-CN"/>
        </w:rPr>
        <w:t>围挡及防护设置</w:t>
      </w:r>
    </w:p>
    <w:p>
      <w:pPr>
        <w:ind w:firstLine="480" w:firstLineChars="200"/>
        <w:jc w:val="left"/>
        <w:rPr>
          <w:rFonts w:hint="default"/>
          <w:color w:val="auto"/>
          <w:highlight w:val="none"/>
          <w:lang w:val="en-US" w:eastAsia="zh-CN"/>
        </w:rPr>
      </w:pPr>
      <w:r>
        <w:rPr>
          <w:rFonts w:hint="eastAsia" w:ascii="宋体" w:hAnsi="宋体" w:cs="仿宋_GB2312"/>
          <w:color w:val="auto"/>
          <w:szCs w:val="24"/>
          <w:highlight w:val="none"/>
          <w:shd w:val="clear" w:color="050000" w:fill="auto"/>
          <w:lang w:val="en-US" w:eastAsia="zh-CN"/>
        </w:rPr>
        <w:t>设置围挡防护，在车站出入口站厅与出入口通道位置安置围挡，</w:t>
      </w:r>
      <w:r>
        <w:rPr>
          <w:rFonts w:hint="eastAsia" w:ascii="宋体" w:hAnsi="宋体" w:cs="宋体"/>
          <w:i w:val="0"/>
          <w:iCs w:val="0"/>
          <w:color w:val="auto"/>
          <w:kern w:val="0"/>
          <w:sz w:val="24"/>
          <w:szCs w:val="24"/>
          <w:highlight w:val="none"/>
          <w:u w:val="none"/>
          <w:lang w:val="en-US" w:eastAsia="zh-CN" w:bidi="ar"/>
        </w:rPr>
        <w:t>围挡面板采用彩钢板，骨架采用轻钢龙骨支撑</w:t>
      </w:r>
      <w:r>
        <w:rPr>
          <w:rFonts w:hint="eastAsia" w:ascii="宋体" w:hAnsi="宋体" w:cs="仿宋_GB2312"/>
          <w:color w:val="auto"/>
          <w:szCs w:val="24"/>
          <w:highlight w:val="none"/>
          <w:shd w:val="clear" w:color="050000" w:fill="auto"/>
          <w:lang w:val="en-US" w:eastAsia="zh-CN"/>
        </w:rPr>
        <w:t>，</w:t>
      </w:r>
      <w:r>
        <w:rPr>
          <w:rFonts w:hint="eastAsia" w:ascii="宋体" w:hAnsi="宋体" w:cs="宋体"/>
          <w:i w:val="0"/>
          <w:iCs w:val="0"/>
          <w:color w:val="auto"/>
          <w:kern w:val="0"/>
          <w:sz w:val="24"/>
          <w:szCs w:val="24"/>
          <w:highlight w:val="none"/>
          <w:u w:val="none"/>
          <w:lang w:val="en-US" w:eastAsia="zh-CN" w:bidi="ar"/>
        </w:rPr>
        <w:t>围挡上粘贴</w:t>
      </w:r>
      <w:r>
        <w:rPr>
          <w:rFonts w:hint="eastAsia" w:ascii="宋体" w:hAnsi="宋体" w:eastAsia="宋体" w:cs="宋体"/>
          <w:i w:val="0"/>
          <w:iCs w:val="0"/>
          <w:color w:val="auto"/>
          <w:kern w:val="0"/>
          <w:sz w:val="24"/>
          <w:szCs w:val="24"/>
          <w:highlight w:val="none"/>
          <w:u w:val="none"/>
          <w:lang w:val="en-US" w:eastAsia="zh-CN" w:bidi="ar"/>
        </w:rPr>
        <w:t>文明宣传用语</w:t>
      </w:r>
      <w:r>
        <w:rPr>
          <w:rFonts w:hint="eastAsia" w:ascii="宋体" w:hAnsi="宋体" w:cs="宋体"/>
          <w:i w:val="0"/>
          <w:iCs w:val="0"/>
          <w:color w:val="auto"/>
          <w:kern w:val="0"/>
          <w:sz w:val="24"/>
          <w:szCs w:val="24"/>
          <w:highlight w:val="none"/>
          <w:u w:val="none"/>
          <w:lang w:val="en-US" w:eastAsia="zh-CN" w:bidi="ar"/>
        </w:rPr>
        <w:t>。围挡</w:t>
      </w:r>
      <w:r>
        <w:rPr>
          <w:rFonts w:hint="eastAsia" w:ascii="宋体" w:hAnsi="宋体" w:cs="仿宋_GB2312"/>
          <w:color w:val="auto"/>
          <w:szCs w:val="24"/>
          <w:highlight w:val="none"/>
          <w:shd w:val="clear" w:color="050000" w:fill="auto"/>
          <w:lang w:val="en-US" w:eastAsia="zh-CN"/>
        </w:rPr>
        <w:t>安装要求美观、安全、牢固，能有效隔绝粉尘及异味。</w:t>
      </w:r>
    </w:p>
    <w:p>
      <w:pPr>
        <w:ind w:right="456" w:rightChars="190" w:firstLine="482" w:firstLineChars="200"/>
        <w:jc w:val="left"/>
        <w:rPr>
          <w:rFonts w:ascii="宋体" w:hAnsi="宋体" w:cs="仿宋_GB2312"/>
          <w:b/>
          <w:color w:val="auto"/>
          <w:szCs w:val="24"/>
          <w:highlight w:val="none"/>
          <w:shd w:val="clear" w:color="050000" w:fill="auto"/>
        </w:rPr>
      </w:pPr>
      <w:r>
        <w:rPr>
          <w:rFonts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3</w:t>
      </w:r>
      <w:r>
        <w:rPr>
          <w:rFonts w:ascii="宋体" w:hAnsi="宋体" w:cs="仿宋_GB2312"/>
          <w:b/>
          <w:color w:val="auto"/>
          <w:szCs w:val="24"/>
          <w:highlight w:val="none"/>
          <w:shd w:val="clear" w:color="050000" w:fill="auto"/>
        </w:rPr>
        <w:t>.2</w:t>
      </w:r>
      <w:r>
        <w:rPr>
          <w:rFonts w:hint="eastAsia" w:ascii="宋体" w:hAnsi="宋体" w:cs="仿宋_GB2312"/>
          <w:b/>
          <w:color w:val="auto"/>
          <w:szCs w:val="24"/>
          <w:highlight w:val="none"/>
          <w:shd w:val="clear" w:color="050000" w:fill="auto"/>
          <w:lang w:val="en-US" w:eastAsia="zh-CN"/>
        </w:rPr>
        <w:t>副龙骨安装及防腐防锈处理</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3.3.2.1</w:t>
      </w:r>
      <w:r>
        <w:rPr>
          <w:rFonts w:hint="eastAsia" w:ascii="宋体" w:hAnsi="宋体" w:eastAsia="宋体" w:cs="仿宋_GB2312"/>
          <w:color w:val="auto"/>
          <w:kern w:val="2"/>
          <w:sz w:val="24"/>
          <w:szCs w:val="24"/>
          <w:highlight w:val="none"/>
          <w:shd w:val="clear" w:color="050000" w:fill="auto"/>
          <w:lang w:val="en-US" w:eastAsia="zh-CN" w:bidi="ar-SA"/>
        </w:rPr>
        <w:t>根据设计及铝蜂窝板排版要求，</w:t>
      </w:r>
      <w:r>
        <w:rPr>
          <w:rFonts w:hint="eastAsia" w:ascii="宋体" w:hAnsi="宋体" w:cs="仿宋_GB2312"/>
          <w:color w:val="auto"/>
          <w:kern w:val="2"/>
          <w:sz w:val="24"/>
          <w:szCs w:val="24"/>
          <w:highlight w:val="none"/>
          <w:shd w:val="clear" w:color="050000" w:fill="auto"/>
          <w:lang w:val="en-US" w:eastAsia="zh-CN" w:bidi="ar-SA"/>
        </w:rPr>
        <w:t>先对镀锌方管安装位置进行放样</w:t>
      </w:r>
      <w:r>
        <w:rPr>
          <w:rFonts w:hint="eastAsia" w:ascii="宋体" w:hAnsi="宋体" w:eastAsia="宋体" w:cs="仿宋_GB2312"/>
          <w:color w:val="auto"/>
          <w:kern w:val="2"/>
          <w:sz w:val="24"/>
          <w:szCs w:val="24"/>
          <w:highlight w:val="none"/>
          <w:shd w:val="clear" w:color="050000" w:fill="auto"/>
          <w:lang w:val="en-US" w:eastAsia="zh-CN" w:bidi="ar-SA"/>
        </w:rPr>
        <w:t>，采用</w:t>
      </w:r>
      <w:r>
        <w:rPr>
          <w:rFonts w:hint="eastAsia" w:ascii="宋体" w:hAnsi="宋体" w:cs="仿宋_GB2312"/>
          <w:color w:val="auto"/>
          <w:kern w:val="2"/>
          <w:sz w:val="24"/>
          <w:szCs w:val="24"/>
          <w:highlight w:val="none"/>
          <w:shd w:val="clear" w:color="050000" w:fill="auto"/>
          <w:lang w:val="en-US" w:eastAsia="zh-CN" w:bidi="ar-SA"/>
        </w:rPr>
        <w:t>焊接</w:t>
      </w:r>
      <w:r>
        <w:rPr>
          <w:rFonts w:hint="eastAsia" w:ascii="宋体" w:hAnsi="宋体" w:eastAsia="宋体" w:cs="仿宋_GB2312"/>
          <w:color w:val="auto"/>
          <w:kern w:val="2"/>
          <w:sz w:val="24"/>
          <w:szCs w:val="24"/>
          <w:highlight w:val="none"/>
          <w:shd w:val="clear" w:color="050000" w:fill="auto"/>
          <w:lang w:val="en-US" w:eastAsia="zh-CN" w:bidi="ar-SA"/>
        </w:rPr>
        <w:t>方式将镀锌方管焊接在原有</w:t>
      </w:r>
      <w:r>
        <w:rPr>
          <w:rFonts w:hint="eastAsia" w:ascii="宋体" w:hAnsi="宋体" w:cs="仿宋_GB2312"/>
          <w:color w:val="auto"/>
          <w:kern w:val="2"/>
          <w:sz w:val="24"/>
          <w:szCs w:val="24"/>
          <w:highlight w:val="none"/>
          <w:shd w:val="clear" w:color="050000" w:fill="auto"/>
          <w:lang w:val="en-US" w:eastAsia="zh-CN" w:bidi="ar-SA"/>
        </w:rPr>
        <w:t>龙骨上，单面满焊，焊接牢固、无裂纹、夹渣、虚焊等缺陷。镀锌方管竖向间距不大于0.6米。</w:t>
      </w:r>
      <w:r>
        <w:rPr>
          <w:rFonts w:hint="eastAsia" w:ascii="宋体" w:hAnsi="宋体" w:eastAsia="宋体" w:cs="仿宋_GB2312"/>
          <w:color w:val="auto"/>
          <w:kern w:val="2"/>
          <w:sz w:val="24"/>
          <w:szCs w:val="24"/>
          <w:highlight w:val="none"/>
          <w:shd w:val="clear" w:color="050000" w:fill="auto"/>
          <w:lang w:val="en-US" w:eastAsia="zh-CN" w:bidi="ar-SA"/>
        </w:rPr>
        <w:t>镀锌方管</w:t>
      </w:r>
      <w:r>
        <w:rPr>
          <w:rFonts w:hint="eastAsia" w:ascii="宋体" w:hAnsi="宋体" w:cs="仿宋_GB2312"/>
          <w:color w:val="auto"/>
          <w:kern w:val="2"/>
          <w:sz w:val="24"/>
          <w:szCs w:val="24"/>
          <w:highlight w:val="none"/>
          <w:shd w:val="clear" w:color="050000" w:fill="auto"/>
          <w:lang w:val="en-US" w:eastAsia="zh-CN" w:bidi="ar-SA"/>
        </w:rPr>
        <w:t>尺寸30mm*20mm*2mm</w:t>
      </w:r>
      <w:r>
        <w:rPr>
          <w:rFonts w:hint="eastAsia" w:ascii="宋体" w:hAnsi="宋体" w:eastAsia="宋体" w:cs="仿宋_GB2312"/>
          <w:color w:val="auto"/>
          <w:kern w:val="2"/>
          <w:sz w:val="24"/>
          <w:szCs w:val="24"/>
          <w:highlight w:val="none"/>
          <w:shd w:val="clear" w:color="050000" w:fill="auto"/>
          <w:lang w:val="en-US" w:eastAsia="zh-CN" w:bidi="ar-SA"/>
        </w:rPr>
        <w:t>。</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3.3.2.2</w:t>
      </w:r>
      <w:r>
        <w:rPr>
          <w:rFonts w:hint="eastAsia" w:ascii="宋体" w:hAnsi="宋体" w:eastAsia="宋体" w:cs="仿宋_GB2312"/>
          <w:color w:val="auto"/>
          <w:kern w:val="2"/>
          <w:sz w:val="24"/>
          <w:szCs w:val="24"/>
          <w:highlight w:val="none"/>
          <w:shd w:val="clear" w:color="050000" w:fill="auto"/>
          <w:lang w:val="en-US" w:eastAsia="zh-CN" w:bidi="ar-SA"/>
        </w:rPr>
        <w:t>利用相关仪器，如水准仪、铅垂仪等，对龙骨的垂直度和平整度进行复核调整，满足相关要求后进行下一步施工</w:t>
      </w:r>
      <w:r>
        <w:rPr>
          <w:rFonts w:hint="eastAsia" w:ascii="宋体" w:hAnsi="宋体" w:cs="仿宋_GB2312"/>
          <w:color w:val="auto"/>
          <w:kern w:val="2"/>
          <w:sz w:val="24"/>
          <w:szCs w:val="24"/>
          <w:highlight w:val="none"/>
          <w:shd w:val="clear" w:color="050000" w:fill="auto"/>
          <w:lang w:val="en-US" w:eastAsia="zh-CN" w:bidi="ar-SA"/>
        </w:rPr>
        <w:t>。</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3.3.2.3对原有主龙骨锈蚀部位进行除锈，刷防锈漆两遍，新安装副龙骨焊接位置，打磨焊渣，刷防锈漆两遍。</w:t>
      </w:r>
    </w:p>
    <w:p>
      <w:pPr>
        <w:ind w:right="456" w:rightChars="190" w:firstLine="482" w:firstLineChars="200"/>
        <w:jc w:val="left"/>
        <w:rPr>
          <w:rFonts w:hint="default" w:ascii="宋体" w:hAnsi="宋体" w:eastAsia="宋体" w:cs="仿宋_GB2312"/>
          <w:b/>
          <w:color w:val="auto"/>
          <w:szCs w:val="24"/>
          <w:highlight w:val="none"/>
          <w:shd w:val="clear" w:color="050000" w:fill="auto"/>
          <w:lang w:val="en-US" w:eastAsia="zh-CN"/>
        </w:rPr>
      </w:pPr>
      <w:r>
        <w:rPr>
          <w:rFonts w:hint="eastAsia"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3</w:t>
      </w:r>
      <w:r>
        <w:rPr>
          <w:rFonts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铝蜂窝板安装</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3.3.3.1</w:t>
      </w:r>
      <w:r>
        <w:rPr>
          <w:rFonts w:hint="eastAsia" w:ascii="宋体" w:hAnsi="宋体" w:eastAsia="宋体" w:cs="仿宋_GB2312"/>
          <w:color w:val="auto"/>
          <w:kern w:val="2"/>
          <w:sz w:val="24"/>
          <w:szCs w:val="24"/>
          <w:highlight w:val="none"/>
          <w:shd w:val="clear" w:color="050000" w:fill="auto"/>
          <w:lang w:val="en-US" w:eastAsia="zh-CN" w:bidi="ar-SA"/>
        </w:rPr>
        <w:t>铝蜂窝板在安装之前，必须根据现场实际情况</w:t>
      </w:r>
      <w:r>
        <w:rPr>
          <w:rFonts w:hint="eastAsia" w:ascii="宋体" w:hAnsi="宋体" w:cs="仿宋_GB2312"/>
          <w:color w:val="auto"/>
          <w:kern w:val="2"/>
          <w:sz w:val="24"/>
          <w:szCs w:val="24"/>
          <w:highlight w:val="none"/>
          <w:shd w:val="clear" w:color="050000" w:fill="auto"/>
          <w:lang w:val="en-US" w:eastAsia="zh-CN" w:bidi="ar-SA"/>
        </w:rPr>
        <w:t>进行</w:t>
      </w:r>
      <w:r>
        <w:rPr>
          <w:rFonts w:hint="eastAsia" w:ascii="宋体" w:hAnsi="宋体" w:eastAsia="宋体" w:cs="仿宋_GB2312"/>
          <w:color w:val="auto"/>
          <w:kern w:val="2"/>
          <w:sz w:val="24"/>
          <w:szCs w:val="24"/>
          <w:highlight w:val="none"/>
          <w:shd w:val="clear" w:color="050000" w:fill="auto"/>
          <w:lang w:val="en-US" w:eastAsia="zh-CN" w:bidi="ar-SA"/>
        </w:rPr>
        <w:t>排板，确定每块装饰板的尺寸</w:t>
      </w:r>
      <w:r>
        <w:rPr>
          <w:rFonts w:hint="eastAsia" w:ascii="宋体" w:hAnsi="宋体" w:cs="仿宋_GB2312"/>
          <w:color w:val="auto"/>
          <w:kern w:val="2"/>
          <w:sz w:val="24"/>
          <w:szCs w:val="24"/>
          <w:highlight w:val="none"/>
          <w:shd w:val="clear" w:color="050000" w:fill="auto"/>
          <w:lang w:val="en-US" w:eastAsia="zh-CN" w:bidi="ar-SA"/>
        </w:rPr>
        <w:t>（常规尺寸600*1200mm）</w:t>
      </w:r>
      <w:r>
        <w:rPr>
          <w:rFonts w:hint="eastAsia" w:ascii="宋体" w:hAnsi="宋体" w:eastAsia="宋体" w:cs="仿宋_GB2312"/>
          <w:color w:val="auto"/>
          <w:kern w:val="2"/>
          <w:sz w:val="24"/>
          <w:szCs w:val="24"/>
          <w:highlight w:val="none"/>
          <w:shd w:val="clear" w:color="050000" w:fill="auto"/>
          <w:lang w:val="en-US" w:eastAsia="zh-CN" w:bidi="ar-SA"/>
        </w:rPr>
        <w:t>。</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3.3.3.2“几”字形压边条用自攻螺丝固定于镀锌方管上，应安装牢固，不得松动。</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3.3.3.3安装铝蜂窝板，顺序宜由下往上进行，且要避免上下交叉作业，蜂窝铝板安装使用水准仪进行复核，确保横平竖直，版面规整，铝蜂窝板表面无凹陷，无明显划痕和脏污。</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3.3.3.4铝蜂窝板安装高度不低于相应位置天花高度，底部与踢脚线连接处、顶部与压顶石连接处使用收边条收口，不得直接打胶固定。</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3.3.3.5铝蜂窝板与电扶梯相交处尽量贴合，打胶收口。</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drawing>
          <wp:inline distT="0" distB="0" distL="114300" distR="114300">
            <wp:extent cx="2644775" cy="1958340"/>
            <wp:effectExtent l="0" t="0" r="3175" b="3810"/>
            <wp:docPr id="8" name="图片 8" descr="4483dad1178e46f7a1c25619f058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83dad1178e46f7a1c25619f0583667"/>
                    <pic:cNvPicPr>
                      <a:picLocks noChangeAspect="1"/>
                    </pic:cNvPicPr>
                  </pic:nvPicPr>
                  <pic:blipFill>
                    <a:blip r:embed="rId11"/>
                    <a:stretch>
                      <a:fillRect/>
                    </a:stretch>
                  </pic:blipFill>
                  <pic:spPr>
                    <a:xfrm>
                      <a:off x="0" y="0"/>
                      <a:ext cx="2644775" cy="1958340"/>
                    </a:xfrm>
                    <a:prstGeom prst="rect">
                      <a:avLst/>
                    </a:prstGeom>
                  </pic:spPr>
                </pic:pic>
              </a:graphicData>
            </a:graphic>
          </wp:inline>
        </w:drawing>
      </w:r>
      <w:r>
        <w:rPr>
          <w:rFonts w:hint="eastAsia" w:ascii="宋体" w:hAnsi="宋体" w:cs="仿宋_GB2312"/>
          <w:color w:val="auto"/>
          <w:kern w:val="2"/>
          <w:sz w:val="24"/>
          <w:szCs w:val="24"/>
          <w:highlight w:val="none"/>
          <w:shd w:val="clear" w:color="050000" w:fill="auto"/>
          <w:lang w:val="en-US" w:eastAsia="zh-CN" w:bidi="ar-SA"/>
        </w:rPr>
        <w:t xml:space="preserve">   </w:t>
      </w:r>
      <w:r>
        <w:rPr>
          <w:rFonts w:hint="eastAsia" w:ascii="宋体" w:hAnsi="宋体" w:cs="仿宋_GB2312"/>
          <w:color w:val="auto"/>
          <w:kern w:val="2"/>
          <w:sz w:val="24"/>
          <w:szCs w:val="24"/>
          <w:highlight w:val="none"/>
          <w:shd w:val="clear" w:color="050000" w:fill="auto"/>
          <w:lang w:val="en-US" w:eastAsia="zh-CN" w:bidi="ar-SA"/>
        </w:rPr>
        <w:drawing>
          <wp:inline distT="0" distB="0" distL="114300" distR="114300">
            <wp:extent cx="2747010" cy="1963420"/>
            <wp:effectExtent l="0" t="0" r="15240" b="17780"/>
            <wp:docPr id="9" name="图片 9" descr="afe2fed4a837457b8645d763eab91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fe2fed4a837457b8645d763eab910fb"/>
                    <pic:cNvPicPr>
                      <a:picLocks noChangeAspect="1"/>
                    </pic:cNvPicPr>
                  </pic:nvPicPr>
                  <pic:blipFill>
                    <a:blip r:embed="rId12"/>
                    <a:stretch>
                      <a:fillRect/>
                    </a:stretch>
                  </pic:blipFill>
                  <pic:spPr>
                    <a:xfrm>
                      <a:off x="0" y="0"/>
                      <a:ext cx="2747010" cy="1963420"/>
                    </a:xfrm>
                    <a:prstGeom prst="rect">
                      <a:avLst/>
                    </a:prstGeom>
                  </pic:spPr>
                </pic:pic>
              </a:graphicData>
            </a:graphic>
          </wp:inline>
        </w:drawing>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宋体" w:hAnsi="宋体" w:cs="仿宋_GB2312"/>
          <w:b/>
          <w:bCs/>
          <w:color w:val="auto"/>
          <w:kern w:val="2"/>
          <w:sz w:val="24"/>
          <w:szCs w:val="24"/>
          <w:highlight w:val="none"/>
          <w:u w:val="single"/>
          <w:shd w:val="clear" w:color="050000" w:fill="auto"/>
          <w:lang w:val="en-US" w:eastAsia="zh-CN" w:bidi="ar-SA"/>
        </w:rPr>
      </w:pPr>
      <w:r>
        <w:rPr>
          <w:rFonts w:hint="eastAsia" w:ascii="宋体" w:hAnsi="宋体" w:cs="仿宋_GB2312"/>
          <w:b/>
          <w:bCs/>
          <w:color w:val="auto"/>
          <w:kern w:val="2"/>
          <w:sz w:val="24"/>
          <w:szCs w:val="24"/>
          <w:highlight w:val="none"/>
          <w:u w:val="single"/>
          <w:shd w:val="clear" w:color="050000" w:fill="auto"/>
          <w:lang w:val="en-US" w:eastAsia="zh-CN" w:bidi="ar-SA"/>
        </w:rPr>
        <w:t>铝蜂窝板安装效果</w:t>
      </w:r>
    </w:p>
    <w:p>
      <w:pPr>
        <w:ind w:right="456" w:rightChars="190" w:firstLine="482" w:firstLineChars="200"/>
        <w:jc w:val="left"/>
        <w:rPr>
          <w:rFonts w:hint="default" w:ascii="宋体" w:hAnsi="宋体" w:eastAsia="宋体" w:cs="仿宋_GB2312"/>
          <w:b/>
          <w:color w:val="auto"/>
          <w:szCs w:val="24"/>
          <w:highlight w:val="none"/>
          <w:shd w:val="clear" w:color="050000" w:fill="auto"/>
          <w:lang w:val="en-US" w:eastAsia="zh-CN"/>
        </w:rPr>
      </w:pPr>
      <w:r>
        <w:rPr>
          <w:rFonts w:hint="eastAsia"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3</w:t>
      </w:r>
      <w:r>
        <w:rPr>
          <w:rFonts w:ascii="宋体" w:hAnsi="宋体" w:cs="仿宋_GB2312"/>
          <w:b/>
          <w:color w:val="auto"/>
          <w:szCs w:val="24"/>
          <w:highlight w:val="none"/>
          <w:shd w:val="clear" w:color="050000" w:fill="auto"/>
        </w:rPr>
        <w:t>.</w:t>
      </w:r>
      <w:r>
        <w:rPr>
          <w:rFonts w:hint="eastAsia" w:ascii="宋体" w:hAnsi="宋体" w:cs="仿宋_GB2312"/>
          <w:b/>
          <w:color w:val="auto"/>
          <w:szCs w:val="24"/>
          <w:highlight w:val="none"/>
          <w:shd w:val="clear" w:color="050000" w:fill="auto"/>
          <w:lang w:val="en-US" w:eastAsia="zh-CN"/>
        </w:rPr>
        <w:t>4检修门及插座安装</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eastAsia="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3.3.4.1</w:t>
      </w:r>
      <w:r>
        <w:rPr>
          <w:rFonts w:hint="eastAsia" w:ascii="宋体" w:hAnsi="宋体" w:eastAsia="宋体" w:cs="仿宋_GB2312"/>
          <w:color w:val="auto"/>
          <w:kern w:val="2"/>
          <w:sz w:val="24"/>
          <w:szCs w:val="24"/>
          <w:highlight w:val="none"/>
          <w:shd w:val="clear" w:color="050000" w:fill="auto"/>
          <w:lang w:val="en-US" w:eastAsia="zh-CN" w:bidi="ar-SA"/>
        </w:rPr>
        <w:t>从车站出入口梯步下方电源箱位置引线至出入口上方平台</w:t>
      </w:r>
      <w:r>
        <w:rPr>
          <w:rFonts w:hint="eastAsia" w:ascii="宋体" w:hAnsi="宋体" w:cs="仿宋_GB2312"/>
          <w:color w:val="auto"/>
          <w:kern w:val="2"/>
          <w:sz w:val="24"/>
          <w:szCs w:val="24"/>
          <w:highlight w:val="none"/>
          <w:shd w:val="clear" w:color="050000" w:fill="auto"/>
          <w:lang w:val="en-US" w:eastAsia="zh-CN" w:bidi="ar-SA"/>
        </w:rPr>
        <w:t>一</w:t>
      </w:r>
      <w:r>
        <w:rPr>
          <w:rFonts w:hint="eastAsia" w:ascii="宋体" w:hAnsi="宋体" w:eastAsia="宋体" w:cs="仿宋_GB2312"/>
          <w:color w:val="auto"/>
          <w:kern w:val="2"/>
          <w:sz w:val="24"/>
          <w:szCs w:val="24"/>
          <w:highlight w:val="none"/>
          <w:shd w:val="clear" w:color="050000" w:fill="auto"/>
          <w:lang w:val="en-US" w:eastAsia="zh-CN" w:bidi="ar-SA"/>
        </w:rPr>
        <w:t>侧</w:t>
      </w:r>
      <w:r>
        <w:rPr>
          <w:rFonts w:hint="eastAsia" w:ascii="宋体" w:hAnsi="宋体" w:cs="仿宋_GB2312"/>
          <w:color w:val="auto"/>
          <w:kern w:val="2"/>
          <w:sz w:val="24"/>
          <w:szCs w:val="24"/>
          <w:highlight w:val="none"/>
          <w:shd w:val="clear" w:color="050000" w:fill="auto"/>
          <w:lang w:val="en-US" w:eastAsia="zh-CN" w:bidi="ar-SA"/>
        </w:rPr>
        <w:t>，在结构墙上</w:t>
      </w:r>
      <w:r>
        <w:rPr>
          <w:rFonts w:hint="eastAsia" w:ascii="宋体" w:hAnsi="宋体" w:eastAsia="宋体" w:cs="仿宋_GB2312"/>
          <w:color w:val="auto"/>
          <w:kern w:val="2"/>
          <w:sz w:val="24"/>
          <w:szCs w:val="24"/>
          <w:highlight w:val="none"/>
          <w:shd w:val="clear" w:color="050000" w:fill="auto"/>
          <w:lang w:val="en-US" w:eastAsia="zh-CN" w:bidi="ar-SA"/>
        </w:rPr>
        <w:t>固定加装5孔电源插座</w:t>
      </w:r>
      <w:r>
        <w:rPr>
          <w:rFonts w:hint="eastAsia" w:ascii="宋体" w:hAnsi="宋体" w:cs="仿宋_GB2312"/>
          <w:color w:val="auto"/>
          <w:kern w:val="2"/>
          <w:sz w:val="24"/>
          <w:szCs w:val="24"/>
          <w:highlight w:val="none"/>
          <w:shd w:val="clear" w:color="050000" w:fill="auto"/>
          <w:lang w:val="en-US" w:eastAsia="zh-CN" w:bidi="ar-SA"/>
        </w:rPr>
        <w:t>。</w:t>
      </w:r>
      <w:r>
        <w:rPr>
          <w:rFonts w:hint="eastAsia" w:ascii="宋体" w:hAnsi="宋体" w:eastAsia="宋体" w:cs="仿宋_GB2312"/>
          <w:color w:val="auto"/>
          <w:kern w:val="2"/>
          <w:sz w:val="24"/>
          <w:szCs w:val="24"/>
          <w:highlight w:val="none"/>
          <w:shd w:val="clear" w:color="050000" w:fill="auto"/>
          <w:lang w:val="en-US" w:eastAsia="zh-CN" w:bidi="ar-SA"/>
        </w:rPr>
        <w:t>电线套装镀锌圆管保护，镀锌管外径25mm，厚</w:t>
      </w:r>
      <w:r>
        <w:rPr>
          <w:rFonts w:hint="eastAsia" w:ascii="宋体" w:hAnsi="宋体" w:cs="仿宋_GB2312"/>
          <w:color w:val="auto"/>
          <w:kern w:val="2"/>
          <w:sz w:val="24"/>
          <w:szCs w:val="24"/>
          <w:highlight w:val="none"/>
          <w:shd w:val="clear" w:color="050000" w:fill="auto"/>
          <w:lang w:val="en-US" w:eastAsia="zh-CN" w:bidi="ar-SA"/>
        </w:rPr>
        <w:t>度不少于</w:t>
      </w:r>
      <w:r>
        <w:rPr>
          <w:rFonts w:hint="eastAsia" w:ascii="宋体" w:hAnsi="宋体" w:eastAsia="宋体" w:cs="仿宋_GB2312"/>
          <w:color w:val="auto"/>
          <w:kern w:val="2"/>
          <w:sz w:val="24"/>
          <w:szCs w:val="24"/>
          <w:highlight w:val="none"/>
          <w:shd w:val="clear" w:color="050000" w:fill="auto"/>
          <w:lang w:val="en-US" w:eastAsia="zh-CN" w:bidi="ar-SA"/>
        </w:rPr>
        <w:t>1mm。</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3.3.4.2</w:t>
      </w:r>
      <w:r>
        <w:rPr>
          <w:rFonts w:hint="eastAsia" w:ascii="宋体" w:hAnsi="宋体" w:eastAsia="宋体" w:cs="仿宋_GB2312"/>
          <w:color w:val="auto"/>
          <w:kern w:val="2"/>
          <w:sz w:val="24"/>
          <w:szCs w:val="24"/>
          <w:highlight w:val="none"/>
          <w:shd w:val="clear" w:color="050000" w:fill="auto"/>
          <w:lang w:val="en-US" w:eastAsia="zh-CN" w:bidi="ar-SA"/>
        </w:rPr>
        <w:t>对应装饰板位置制作一个</w:t>
      </w:r>
      <w:r>
        <w:rPr>
          <w:rFonts w:hint="eastAsia" w:ascii="宋体" w:hAnsi="宋体" w:cs="仿宋_GB2312"/>
          <w:color w:val="auto"/>
          <w:kern w:val="2"/>
          <w:sz w:val="24"/>
          <w:szCs w:val="24"/>
          <w:highlight w:val="none"/>
          <w:shd w:val="clear" w:color="050000" w:fill="auto"/>
          <w:lang w:val="en-US" w:eastAsia="zh-CN" w:bidi="ar-SA"/>
        </w:rPr>
        <w:t>大小约</w:t>
      </w:r>
      <w:r>
        <w:rPr>
          <w:rFonts w:hint="eastAsia" w:ascii="宋体" w:hAnsi="宋体" w:eastAsia="宋体" w:cs="仿宋_GB2312"/>
          <w:color w:val="auto"/>
          <w:kern w:val="2"/>
          <w:sz w:val="24"/>
          <w:szCs w:val="24"/>
          <w:highlight w:val="none"/>
          <w:shd w:val="clear" w:color="050000" w:fill="auto"/>
          <w:lang w:val="en-US" w:eastAsia="zh-CN" w:bidi="ar-SA"/>
        </w:rPr>
        <w:t>300*300mm单扇</w:t>
      </w:r>
      <w:r>
        <w:rPr>
          <w:rFonts w:hint="eastAsia" w:ascii="宋体" w:hAnsi="宋体" w:cs="仿宋_GB2312"/>
          <w:color w:val="auto"/>
          <w:kern w:val="2"/>
          <w:sz w:val="24"/>
          <w:szCs w:val="24"/>
          <w:highlight w:val="none"/>
          <w:shd w:val="clear" w:color="050000" w:fill="auto"/>
          <w:lang w:val="en-US" w:eastAsia="zh-CN" w:bidi="ar-SA"/>
        </w:rPr>
        <w:t>检修门（具体尺寸根据现场确定），门体采用同材质铝蜂窝板，门框使用角钢做支撑结构（角钢尺寸约</w:t>
      </w:r>
      <w:r>
        <w:rPr>
          <w:rFonts w:hint="eastAsia" w:ascii="宋体" w:hAnsi="宋体" w:eastAsia="宋体" w:cs="宋体"/>
          <w:i w:val="0"/>
          <w:iCs w:val="0"/>
          <w:color w:val="auto"/>
          <w:kern w:val="0"/>
          <w:sz w:val="24"/>
          <w:szCs w:val="24"/>
          <w:highlight w:val="none"/>
          <w:u w:val="none"/>
          <w:lang w:val="en-US" w:eastAsia="zh-CN" w:bidi="ar"/>
        </w:rPr>
        <w:t>40*40*3</w:t>
      </w:r>
      <w:r>
        <w:rPr>
          <w:rFonts w:hint="eastAsia" w:ascii="宋体" w:hAnsi="宋体" w:cs="宋体"/>
          <w:i w:val="0"/>
          <w:iCs w:val="0"/>
          <w:color w:val="auto"/>
          <w:kern w:val="0"/>
          <w:sz w:val="24"/>
          <w:szCs w:val="24"/>
          <w:highlight w:val="none"/>
          <w:u w:val="none"/>
          <w:lang w:val="en-US" w:eastAsia="zh-CN" w:bidi="ar"/>
        </w:rPr>
        <w:t>mm</w:t>
      </w:r>
      <w:r>
        <w:rPr>
          <w:rFonts w:hint="eastAsia" w:ascii="宋体" w:hAnsi="宋体" w:cs="仿宋_GB2312"/>
          <w:color w:val="auto"/>
          <w:kern w:val="2"/>
          <w:sz w:val="24"/>
          <w:szCs w:val="24"/>
          <w:highlight w:val="none"/>
          <w:shd w:val="clear" w:color="050000" w:fill="auto"/>
          <w:lang w:val="en-US" w:eastAsia="zh-CN" w:bidi="ar-SA"/>
        </w:rPr>
        <w:t>）。门体四周使用型材收边条封口，门上安装拉手及门吸。</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drawing>
          <wp:inline distT="0" distB="0" distL="114300" distR="114300">
            <wp:extent cx="2807335" cy="2639695"/>
            <wp:effectExtent l="0" t="0" r="12065" b="8255"/>
            <wp:docPr id="7" name="图片 7" descr="0936852edac743c0a37118c3ea84d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936852edac743c0a37118c3ea84dcec"/>
                    <pic:cNvPicPr>
                      <a:picLocks noChangeAspect="1"/>
                    </pic:cNvPicPr>
                  </pic:nvPicPr>
                  <pic:blipFill>
                    <a:blip r:embed="rId13"/>
                    <a:stretch>
                      <a:fillRect/>
                    </a:stretch>
                  </pic:blipFill>
                  <pic:spPr>
                    <a:xfrm>
                      <a:off x="0" y="0"/>
                      <a:ext cx="2807335" cy="2639695"/>
                    </a:xfrm>
                    <a:prstGeom prst="rect">
                      <a:avLst/>
                    </a:prstGeom>
                  </pic:spPr>
                </pic:pic>
              </a:graphicData>
            </a:graphic>
          </wp:inline>
        </w:drawing>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jc w:val="center"/>
        <w:textAlignment w:val="auto"/>
        <w:rPr>
          <w:rFonts w:hint="default" w:ascii="宋体" w:hAnsi="宋体" w:cs="仿宋_GB2312"/>
          <w:b/>
          <w:bCs/>
          <w:color w:val="auto"/>
          <w:kern w:val="2"/>
          <w:sz w:val="24"/>
          <w:szCs w:val="24"/>
          <w:highlight w:val="none"/>
          <w:u w:val="single"/>
          <w:shd w:val="clear" w:color="050000" w:fill="auto"/>
          <w:lang w:val="en-US" w:eastAsia="zh-CN" w:bidi="ar-SA"/>
        </w:rPr>
      </w:pPr>
      <w:r>
        <w:rPr>
          <w:rFonts w:hint="eastAsia" w:ascii="宋体" w:hAnsi="宋体" w:cs="仿宋_GB2312"/>
          <w:b/>
          <w:bCs/>
          <w:color w:val="auto"/>
          <w:kern w:val="2"/>
          <w:sz w:val="24"/>
          <w:szCs w:val="24"/>
          <w:highlight w:val="none"/>
          <w:u w:val="single"/>
          <w:shd w:val="clear" w:color="050000" w:fill="auto"/>
          <w:lang w:val="en-US" w:eastAsia="zh-CN" w:bidi="ar-SA"/>
        </w:rPr>
        <w:t>检修门安装示意</w:t>
      </w:r>
    </w:p>
    <w:p>
      <w:pPr>
        <w:ind w:right="456" w:rightChars="190" w:firstLine="482" w:firstLineChars="200"/>
        <w:jc w:val="left"/>
        <w:rPr>
          <w:rFonts w:hint="eastAsia" w:ascii="宋体" w:hAnsi="宋体" w:cs="仿宋_GB2312"/>
          <w:b/>
          <w:color w:val="auto"/>
          <w:szCs w:val="24"/>
          <w:highlight w:val="none"/>
          <w:shd w:val="clear" w:color="050000" w:fill="auto"/>
          <w:lang w:val="en-US" w:eastAsia="zh-CN"/>
        </w:rPr>
      </w:pPr>
      <w:r>
        <w:rPr>
          <w:rFonts w:hint="eastAsia" w:ascii="宋体" w:hAnsi="宋体" w:cs="仿宋_GB2312"/>
          <w:b/>
          <w:color w:val="auto"/>
          <w:szCs w:val="24"/>
          <w:highlight w:val="none"/>
          <w:shd w:val="clear" w:color="050000" w:fill="auto"/>
        </w:rPr>
        <w:t>3.</w:t>
      </w:r>
      <w:r>
        <w:rPr>
          <w:rFonts w:hint="eastAsia" w:ascii="宋体" w:hAnsi="宋体" w:cs="仿宋_GB2312"/>
          <w:b/>
          <w:color w:val="auto"/>
          <w:szCs w:val="24"/>
          <w:highlight w:val="none"/>
          <w:shd w:val="clear" w:color="050000" w:fill="auto"/>
          <w:lang w:val="en-US" w:eastAsia="zh-CN"/>
        </w:rPr>
        <w:t>3</w:t>
      </w:r>
      <w:r>
        <w:rPr>
          <w:rFonts w:ascii="宋体" w:hAnsi="宋体" w:cs="仿宋_GB2312"/>
          <w:b/>
          <w:color w:val="auto"/>
          <w:szCs w:val="24"/>
          <w:highlight w:val="none"/>
          <w:shd w:val="clear" w:color="050000" w:fill="auto"/>
        </w:rPr>
        <w:t>.</w:t>
      </w:r>
      <w:r>
        <w:rPr>
          <w:rFonts w:hint="eastAsia" w:ascii="宋体" w:hAnsi="宋体" w:cs="仿宋_GB2312"/>
          <w:b/>
          <w:color w:val="auto"/>
          <w:szCs w:val="24"/>
          <w:highlight w:val="none"/>
          <w:shd w:val="clear" w:color="050000" w:fill="auto"/>
          <w:lang w:val="en-US" w:eastAsia="zh-CN"/>
        </w:rPr>
        <w:t>5伪装门及置物板安装</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3.3.5.1出入口下方通道适当位置，安装约1200mm宽*1800mm高双扇伪装门，单扇门大小600mm宽*1800mm高（具体尺寸根据现场确定）。</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3.3.5.2门体采用同材质铝蜂窝板，门体四周及水平居中位置安装镀锌方管作为门体框架，板材四周使用型材收边条封口，门上安装锁扣和门吸，单扇门体使用不锈钢通长合页或使用不少于3个单个合页。</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3.3.5.3伪装门背后加装水平置物板。使用镀锌角钢（40*40*3mm）制作三角形支架，用膨胀螺栓将支架固定于侧墙混凝土上，单个支架不少于两个膨胀螺丝，膨胀螺丝型号：201不锈钢，10*80mm。</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eastAsia"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t>3.3.5.4支架上方焊接固定201不锈钢板，长1100mm*宽250mm*厚3mm（根据现场情况适当调整大小），单处焊点不少于3个，无夹渣、虚焊，每层置物架高度约60cm。单层置物板固定用支架不少于三个。</w:t>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宋体" w:hAnsi="宋体" w:cs="仿宋_GB2312"/>
          <w:color w:val="auto"/>
          <w:kern w:val="2"/>
          <w:sz w:val="24"/>
          <w:szCs w:val="24"/>
          <w:highlight w:val="none"/>
          <w:shd w:val="clear" w:color="050000" w:fill="auto"/>
          <w:lang w:val="en-US" w:eastAsia="zh-CN" w:bidi="ar-SA"/>
        </w:rPr>
      </w:pPr>
      <w:r>
        <w:rPr>
          <w:rFonts w:hint="eastAsia" w:ascii="宋体" w:hAnsi="宋体" w:cs="仿宋_GB2312"/>
          <w:color w:val="auto"/>
          <w:kern w:val="2"/>
          <w:sz w:val="24"/>
          <w:szCs w:val="24"/>
          <w:highlight w:val="none"/>
          <w:shd w:val="clear" w:color="050000" w:fill="auto"/>
          <w:lang w:val="en-US" w:eastAsia="zh-CN" w:bidi="ar-SA"/>
        </w:rPr>
        <w:drawing>
          <wp:inline distT="0" distB="0" distL="114300" distR="114300">
            <wp:extent cx="2065020" cy="2616200"/>
            <wp:effectExtent l="0" t="0" r="11430" b="12700"/>
            <wp:docPr id="2" name="图片 2" descr="1c1606e8c5a946c28eb306293644d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1606e8c5a946c28eb306293644d28e"/>
                    <pic:cNvPicPr>
                      <a:picLocks noChangeAspect="1"/>
                    </pic:cNvPicPr>
                  </pic:nvPicPr>
                  <pic:blipFill>
                    <a:blip r:embed="rId14"/>
                    <a:stretch>
                      <a:fillRect/>
                    </a:stretch>
                  </pic:blipFill>
                  <pic:spPr>
                    <a:xfrm>
                      <a:off x="0" y="0"/>
                      <a:ext cx="2065020" cy="2616200"/>
                    </a:xfrm>
                    <a:prstGeom prst="rect">
                      <a:avLst/>
                    </a:prstGeom>
                  </pic:spPr>
                </pic:pic>
              </a:graphicData>
            </a:graphic>
          </wp:inline>
        </w:drawing>
      </w:r>
      <w:r>
        <w:rPr>
          <w:rFonts w:hint="eastAsia" w:ascii="宋体" w:hAnsi="宋体" w:cs="仿宋_GB2312"/>
          <w:color w:val="auto"/>
          <w:kern w:val="2"/>
          <w:sz w:val="24"/>
          <w:szCs w:val="24"/>
          <w:highlight w:val="none"/>
          <w:shd w:val="clear" w:color="050000" w:fill="auto"/>
          <w:lang w:val="en-US" w:eastAsia="zh-CN" w:bidi="ar-SA"/>
        </w:rPr>
        <w:t xml:space="preserve">  </w:t>
      </w:r>
      <w:r>
        <w:rPr>
          <w:rFonts w:hint="default" w:ascii="宋体" w:hAnsi="宋体" w:cs="仿宋_GB2312"/>
          <w:color w:val="auto"/>
          <w:kern w:val="2"/>
          <w:sz w:val="24"/>
          <w:szCs w:val="24"/>
          <w:highlight w:val="none"/>
          <w:shd w:val="clear" w:color="050000" w:fill="auto"/>
          <w:lang w:val="en-US" w:eastAsia="zh-CN" w:bidi="ar-SA"/>
        </w:rPr>
        <w:drawing>
          <wp:inline distT="0" distB="0" distL="114300" distR="114300">
            <wp:extent cx="1971675" cy="2616835"/>
            <wp:effectExtent l="0" t="0" r="9525" b="12065"/>
            <wp:docPr id="4" name="图片 4" descr="194480450bf24a48a054372e37323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4480450bf24a48a054372e37323a6b"/>
                    <pic:cNvPicPr>
                      <a:picLocks noChangeAspect="1"/>
                    </pic:cNvPicPr>
                  </pic:nvPicPr>
                  <pic:blipFill>
                    <a:blip r:embed="rId15"/>
                    <a:stretch>
                      <a:fillRect/>
                    </a:stretch>
                  </pic:blipFill>
                  <pic:spPr>
                    <a:xfrm>
                      <a:off x="0" y="0"/>
                      <a:ext cx="1971675" cy="2616835"/>
                    </a:xfrm>
                    <a:prstGeom prst="rect">
                      <a:avLst/>
                    </a:prstGeom>
                  </pic:spPr>
                </pic:pic>
              </a:graphicData>
            </a:graphic>
          </wp:inline>
        </w:drawing>
      </w:r>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outlineLvl w:val="9"/>
        <w:rPr>
          <w:rFonts w:hint="default" w:ascii="宋体" w:hAnsi="宋体" w:cs="仿宋_GB2312"/>
          <w:b/>
          <w:bCs/>
          <w:color w:val="auto"/>
          <w:kern w:val="2"/>
          <w:sz w:val="24"/>
          <w:szCs w:val="24"/>
          <w:highlight w:val="none"/>
          <w:u w:val="single"/>
          <w:shd w:val="clear" w:color="050000" w:fill="auto"/>
          <w:lang w:val="en-US" w:eastAsia="zh-CN" w:bidi="ar-SA"/>
        </w:rPr>
      </w:pPr>
      <w:bookmarkStart w:id="67" w:name="_Toc239"/>
      <w:r>
        <w:rPr>
          <w:rFonts w:hint="eastAsia" w:ascii="宋体" w:hAnsi="宋体" w:cs="仿宋_GB2312"/>
          <w:b/>
          <w:bCs/>
          <w:color w:val="auto"/>
          <w:kern w:val="2"/>
          <w:sz w:val="24"/>
          <w:szCs w:val="24"/>
          <w:highlight w:val="none"/>
          <w:u w:val="single"/>
          <w:shd w:val="clear" w:color="050000" w:fill="auto"/>
          <w:lang w:val="en-US" w:eastAsia="zh-CN" w:bidi="ar-SA"/>
        </w:rPr>
        <w:t>伪装门示意图</w:t>
      </w:r>
      <w:bookmarkEnd w:id="67"/>
    </w:p>
    <w:p>
      <w:pPr>
        <w:pStyle w:val="33"/>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宋体" w:hAnsi="宋体" w:cs="仿宋_GB2312"/>
          <w:color w:val="auto"/>
          <w:kern w:val="2"/>
          <w:sz w:val="24"/>
          <w:szCs w:val="24"/>
          <w:highlight w:val="none"/>
          <w:shd w:val="clear" w:color="050000" w:fill="auto"/>
          <w:lang w:val="en-US" w:eastAsia="zh-CN" w:bidi="ar-SA"/>
        </w:rPr>
      </w:pPr>
    </w:p>
    <w:bookmarkEnd w:id="65"/>
    <w:bookmarkEnd w:id="66"/>
    <w:p>
      <w:pPr>
        <w:pStyle w:val="4"/>
        <w:numPr>
          <w:ilvl w:val="0"/>
          <w:numId w:val="1"/>
        </w:numPr>
        <w:spacing w:line="360" w:lineRule="auto"/>
        <w:ind w:firstLine="482" w:firstLineChars="200"/>
        <w:jc w:val="left"/>
        <w:rPr>
          <w:rFonts w:hint="eastAsia" w:ascii="宋体" w:hAnsi="宋体" w:cs="仿宋_GB2312"/>
          <w:color w:val="auto"/>
          <w:sz w:val="24"/>
          <w:szCs w:val="24"/>
          <w:highlight w:val="none"/>
        </w:rPr>
      </w:pPr>
      <w:bookmarkStart w:id="68" w:name="_Toc25540"/>
      <w:r>
        <w:rPr>
          <w:rFonts w:hint="eastAsia" w:ascii="宋体" w:hAnsi="宋体" w:cs="仿宋_GB2312"/>
          <w:color w:val="auto"/>
          <w:sz w:val="24"/>
          <w:szCs w:val="24"/>
          <w:highlight w:val="none"/>
        </w:rPr>
        <w:t>工程量清单</w:t>
      </w:r>
      <w:bookmarkEnd w:id="68"/>
    </w:p>
    <w:tbl>
      <w:tblPr>
        <w:tblStyle w:val="25"/>
        <w:tblpPr w:leftFromText="180" w:rightFromText="180" w:vertAnchor="text" w:horzAnchor="page" w:tblpXSpec="center" w:tblpY="401"/>
        <w:tblOverlap w:val="never"/>
        <w:tblW w:w="9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9"/>
        <w:gridCol w:w="1460"/>
        <w:gridCol w:w="690"/>
        <w:gridCol w:w="890"/>
        <w:gridCol w:w="6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bookmarkStart w:id="69" w:name="_Toc536513593"/>
            <w:bookmarkStart w:id="70" w:name="_Toc2196754"/>
            <w:r>
              <w:rPr>
                <w:rFonts w:hint="eastAsia" w:ascii="宋体" w:hAnsi="宋体" w:eastAsia="宋体" w:cs="宋体"/>
                <w:b/>
                <w:bCs/>
                <w:i w:val="0"/>
                <w:iCs w:val="0"/>
                <w:color w:val="auto"/>
                <w:kern w:val="0"/>
                <w:sz w:val="24"/>
                <w:szCs w:val="24"/>
                <w:highlight w:val="none"/>
                <w:u w:val="none"/>
                <w:lang w:val="en-US" w:eastAsia="zh-CN" w:bidi="ar"/>
              </w:rPr>
              <w:t>序号</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工程内容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标准（或要求）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硅纤板拆除</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副龙骨安装及防腐防锈处理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铝蜂窝板安装</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1912</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auto"/>
                <w:lang w:val="en-US" w:eastAsia="zh-CN"/>
              </w:rPr>
            </w:pPr>
            <w:r>
              <w:rPr>
                <w:rFonts w:hint="eastAsia"/>
                <w:color w:val="auto"/>
                <w:lang w:val="en-US" w:eastAsia="zh-CN"/>
              </w:rPr>
              <w:t>1.拆除原有硅纤板（含金属副龙骨），拆除的金属副龙骨移交综合机电部。</w:t>
            </w:r>
          </w:p>
          <w:p>
            <w:pPr>
              <w:rPr>
                <w:rFonts w:hint="eastAsia"/>
                <w:color w:val="auto"/>
                <w:lang w:val="en-US" w:eastAsia="zh-CN"/>
              </w:rPr>
            </w:pPr>
            <w:r>
              <w:rPr>
                <w:rFonts w:hint="eastAsia"/>
                <w:color w:val="auto"/>
                <w:lang w:val="en-US" w:eastAsia="zh-CN"/>
              </w:rPr>
              <w:t>2.重新采购安装镀锌方管金属副龙骨，镀锌方管焊接在原有龙骨上，竖向安装间距不大于600mm。镀锌方管尺寸30*20*2mm。镀锌方管安装量约1.67m/㎡，镀锌方管总长度约3193.04m,理论重量约1.36kg/m,总重量约4.34t包干计取。</w:t>
            </w:r>
          </w:p>
          <w:p>
            <w:pPr>
              <w:rPr>
                <w:rFonts w:hint="eastAsia"/>
                <w:color w:val="auto"/>
                <w:lang w:val="en-US" w:eastAsia="zh-CN"/>
              </w:rPr>
            </w:pPr>
            <w:r>
              <w:rPr>
                <w:rFonts w:hint="eastAsia"/>
                <w:color w:val="auto"/>
                <w:lang w:val="en-US" w:eastAsia="zh-CN"/>
              </w:rPr>
              <w:t>3.原有主龙骨锈蚀部位除锈，刷防锈漆两遍，新安装副龙骨焊接位置，打磨焊渣，刷防锈漆两遍。</w:t>
            </w:r>
          </w:p>
          <w:p>
            <w:pPr>
              <w:rPr>
                <w:rFonts w:hint="eastAsia"/>
                <w:color w:val="auto"/>
                <w:lang w:val="en-US" w:eastAsia="zh-CN"/>
              </w:rPr>
            </w:pPr>
            <w:r>
              <w:rPr>
                <w:rFonts w:hint="eastAsia"/>
                <w:color w:val="auto"/>
                <w:lang w:val="en-US" w:eastAsia="zh-CN"/>
              </w:rPr>
              <w:t>4.重新采购安装铝蜂窝板，铝蜂窝板常规尺寸约600*1200mm，面铝不小于0.5mm厚，背铝不小于0.3mm厚，总厚度不小于10mm，蜂窝芯参数：5*0.05mm。定制密贴卡槽，表面定制颜色和纹理。</w:t>
            </w:r>
          </w:p>
          <w:p>
            <w:pPr>
              <w:rPr>
                <w:rFonts w:hint="eastAsia"/>
                <w:color w:val="auto"/>
                <w:lang w:val="en-US" w:eastAsia="zh-CN"/>
              </w:rPr>
            </w:pPr>
            <w:r>
              <w:rPr>
                <w:rFonts w:hint="eastAsia"/>
                <w:color w:val="auto"/>
                <w:lang w:val="en-US" w:eastAsia="zh-CN"/>
              </w:rPr>
              <w:t>5.“几”字形压边条（总宽约2cm、翼缘宽约5mm、深度约8mm、材料厚度约1mm）用自攻螺丝固定于镀锌方管上，应安装牢固，不得松动。</w:t>
            </w:r>
          </w:p>
          <w:p>
            <w:pPr>
              <w:rPr>
                <w:rFonts w:hint="eastAsia"/>
                <w:color w:val="auto"/>
                <w:lang w:val="en-US" w:eastAsia="zh-CN"/>
              </w:rPr>
            </w:pPr>
            <w:r>
              <w:rPr>
                <w:rFonts w:hint="eastAsia"/>
                <w:color w:val="auto"/>
                <w:lang w:val="en-US" w:eastAsia="zh-CN"/>
              </w:rPr>
              <w:t>6.垃圾外运按38.2m³包干计取。</w:t>
            </w:r>
          </w:p>
          <w:p>
            <w:pPr>
              <w:rPr>
                <w:rFonts w:hint="default"/>
                <w:color w:val="auto"/>
                <w:lang w:val="en-US"/>
              </w:rPr>
            </w:pPr>
            <w:r>
              <w:rPr>
                <w:rFonts w:hint="eastAsia"/>
                <w:color w:val="auto"/>
                <w:lang w:val="en-US" w:eastAsia="zh-CN"/>
              </w:rPr>
              <w:t>7.蜂窝铝扣板安装方式：干挂。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检修门安装</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1.单扇检修门（300*300mm）约0.09㎡，门体采用同材质铝蜂窝板。</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2.门体四周使用型材收边条封口，门上安装1个拉手及1个门吸。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3</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伪装门安装</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sz w:val="24"/>
                <w:szCs w:val="24"/>
                <w:highlight w:val="none"/>
                <w:u w:val="none"/>
                <w:lang w:val="en-US" w:eastAsia="zh-CN"/>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23.76</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1.双扇伪装门，双扇伪装门尺寸约1200*1800mm(根据现场实际尺寸可调整）。</w:t>
            </w:r>
          </w:p>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2.门体采用同材质铝蜂窝板，门体四周及水平居中位置安装镀锌方管作为门体框架，板材四周使用型材收边条封口，门上安装锁扣及2个门吸，单扇门体使用不锈钢通长合页或使用不少于3个单个合页。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Cs/>
                <w:color w:val="auto"/>
                <w:sz w:val="24"/>
                <w:szCs w:val="24"/>
                <w:highlight w:val="none"/>
                <w:lang w:val="en-US" w:eastAsia="zh-CN"/>
              </w:rPr>
              <w:t>五孔防溅水插座盒</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11</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Cs/>
                <w:color w:val="auto"/>
                <w:sz w:val="24"/>
                <w:szCs w:val="24"/>
                <w:highlight w:val="none"/>
                <w:lang w:val="en-US" w:eastAsia="zh-CN"/>
              </w:rPr>
              <w:t>一线品牌（</w:t>
            </w:r>
            <w:r>
              <w:rPr>
                <w:rFonts w:hint="eastAsia" w:ascii="宋体" w:hAnsi="宋体" w:eastAsia="宋体" w:cs="宋体"/>
                <w:color w:val="auto"/>
                <w:sz w:val="24"/>
                <w:szCs w:val="24"/>
                <w:highlight w:val="none"/>
                <w:shd w:val="clear" w:color="050000" w:fill="auto"/>
              </w:rPr>
              <w:t>公牛</w:t>
            </w:r>
            <w:r>
              <w:rPr>
                <w:rFonts w:hint="eastAsia" w:ascii="宋体" w:hAnsi="宋体" w:cs="宋体"/>
                <w:color w:val="auto"/>
                <w:sz w:val="24"/>
                <w:szCs w:val="24"/>
                <w:highlight w:val="none"/>
                <w:shd w:val="clear" w:color="050000" w:fill="auto"/>
                <w:lang w:eastAsia="zh-CN"/>
              </w:rPr>
              <w:t>、罗格朗、飞雕</w:t>
            </w:r>
            <w:r>
              <w:rPr>
                <w:rFonts w:hint="eastAsia" w:ascii="宋体" w:hAnsi="宋体" w:eastAsia="宋体" w:cs="宋体"/>
                <w:bCs/>
                <w:color w:val="auto"/>
                <w:sz w:val="24"/>
                <w:szCs w:val="24"/>
                <w:highlight w:val="none"/>
                <w:lang w:val="en-US" w:eastAsia="zh-CN"/>
              </w:rPr>
              <w:t>）五孔防溅水插座盒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5</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低烟无卤阻燃三芯4mm²电缆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m</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616</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color w:val="auto"/>
                <w:lang w:val="en-US" w:eastAsia="zh-CN"/>
              </w:rPr>
            </w:pPr>
            <w:r>
              <w:rPr>
                <w:rFonts w:hint="eastAsia"/>
                <w:color w:val="auto"/>
                <w:lang w:val="en-US" w:eastAsia="zh-CN"/>
              </w:rPr>
              <w:t>1.从车站出入口梯步下方电源箱位置引线至出入口上方平台一侧，低烟无卤阻燃三芯4mm²电缆。</w:t>
            </w:r>
          </w:p>
          <w:p>
            <w:pPr>
              <w:pStyle w:val="8"/>
              <w:numPr>
                <w:ilvl w:val="0"/>
                <w:numId w:val="0"/>
              </w:numPr>
              <w:rPr>
                <w:rFonts w:hint="default"/>
                <w:color w:val="auto"/>
                <w:lang w:val="en-US" w:eastAsia="zh-CN"/>
              </w:rPr>
            </w:pPr>
            <w:r>
              <w:rPr>
                <w:rFonts w:hint="eastAsia"/>
                <w:color w:val="auto"/>
                <w:lang w:val="en-US" w:eastAsia="zh-CN"/>
              </w:rPr>
              <w:t>2.品牌要求：</w:t>
            </w:r>
            <w:r>
              <w:rPr>
                <w:rFonts w:hint="eastAsia" w:ascii="宋体" w:hAnsi="宋体" w:eastAsia="宋体" w:cs="宋体"/>
                <w:i w:val="0"/>
                <w:color w:val="auto"/>
                <w:kern w:val="0"/>
                <w:sz w:val="24"/>
                <w:szCs w:val="24"/>
                <w:highlight w:val="none"/>
                <w:u w:val="none"/>
                <w:lang w:val="en-US" w:eastAsia="zh-CN" w:bidi="ar"/>
              </w:rPr>
              <w:t>公牛、金杯、正泰等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镀锌</w:t>
            </w:r>
            <w:r>
              <w:rPr>
                <w:rFonts w:hint="eastAsia" w:ascii="宋体" w:hAnsi="宋体" w:cs="宋体"/>
                <w:i w:val="0"/>
                <w:iCs w:val="0"/>
                <w:color w:val="auto"/>
                <w:kern w:val="0"/>
                <w:sz w:val="24"/>
                <w:szCs w:val="24"/>
                <w:highlight w:val="none"/>
                <w:u w:val="none"/>
                <w:lang w:val="en-US" w:eastAsia="zh-CN" w:bidi="ar"/>
              </w:rPr>
              <w:t>钢管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m</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616</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Cs/>
                <w:color w:val="auto"/>
                <w:sz w:val="24"/>
                <w:szCs w:val="24"/>
                <w:highlight w:val="none"/>
                <w:lang w:val="en-US" w:eastAsia="zh-CN"/>
              </w:rPr>
              <w:t>DN25镀锌钢管（含辅材）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bidi="ar"/>
              </w:rPr>
              <w:t>DN</w:t>
            </w:r>
            <w:r>
              <w:rPr>
                <w:rFonts w:hint="eastAsia" w:ascii="宋体" w:hAnsi="宋体" w:eastAsia="宋体" w:cs="宋体"/>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eastAsia="zh-CN" w:bidi="ar"/>
              </w:rPr>
              <w:t>金属软管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m</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16.5</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bidi="ar"/>
              </w:rPr>
              <w:t>DN</w:t>
            </w:r>
            <w:r>
              <w:rPr>
                <w:rFonts w:hint="eastAsia" w:ascii="宋体" w:hAnsi="宋体" w:eastAsia="宋体" w:cs="宋体"/>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eastAsia="zh-CN" w:bidi="ar"/>
              </w:rPr>
              <w:t>金属软管</w:t>
            </w:r>
            <w:r>
              <w:rPr>
                <w:rFonts w:hint="eastAsia" w:ascii="宋体" w:hAnsi="宋体" w:eastAsia="宋体" w:cs="宋体"/>
                <w:color w:val="auto"/>
                <w:kern w:val="0"/>
                <w:sz w:val="24"/>
                <w:szCs w:val="24"/>
                <w:highlight w:val="none"/>
                <w:lang w:bidi="ar"/>
              </w:rPr>
              <w:t>（含辅材）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8</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不锈钢板置物板安装</w:t>
            </w:r>
            <w:r>
              <w:rPr>
                <w:rFonts w:hint="eastAsia" w:ascii="宋体" w:hAnsi="宋体" w:cs="宋体"/>
                <w:i w:val="0"/>
                <w:iCs w:val="0"/>
                <w:color w:val="auto"/>
                <w:kern w:val="0"/>
                <w:sz w:val="24"/>
                <w:szCs w:val="24"/>
                <w:highlight w:val="none"/>
                <w:u w:val="none"/>
                <w:lang w:val="en-US" w:eastAsia="zh-CN" w:bidi="ar"/>
              </w:rPr>
              <w:t>（含支架）</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1.支架上方焊接固定201不锈钢板，长1100mm*宽250mm*厚3mm（根据现场情况适当调整大小）。</w:t>
            </w:r>
          </w:p>
          <w:p>
            <w:pPr>
              <w:keepNext w:val="0"/>
              <w:keepLines w:val="0"/>
              <w:widowControl/>
              <w:numPr>
                <w:ilvl w:val="0"/>
                <w:numId w:val="0"/>
              </w:numPr>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2.伪装门背后加装水平置物板。使用镀锌角钢（40*40*3mm）制作三角形支架，支架边长约25*25*36cm。</w:t>
            </w:r>
          </w:p>
          <w:p>
            <w:pPr>
              <w:keepNext w:val="0"/>
              <w:keepLines w:val="0"/>
              <w:widowControl/>
              <w:numPr>
                <w:ilvl w:val="0"/>
                <w:numId w:val="0"/>
              </w:numPr>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3.采用膨胀螺栓将支架固定于侧墙混凝土上，单个支架不少于两个膨胀螺丝，膨胀螺丝型号：201不锈钢，10*80mm。单层置物板固定用支架不少于3个。</w:t>
            </w:r>
          </w:p>
          <w:p>
            <w:pPr>
              <w:keepNext w:val="0"/>
              <w:keepLines w:val="0"/>
              <w:widowControl/>
              <w:numPr>
                <w:ilvl w:val="0"/>
                <w:numId w:val="0"/>
              </w:numPr>
              <w:suppressLineNumbers w:val="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4.单处焊点不少于3个，每层置物架高度约60cm。</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5.单个伪装门置物架不少于3个。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9</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项目设计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1</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
              <w:ind w:left="0" w:leftChars="0" w:firstLine="0" w:firstLineChars="0"/>
              <w:rPr>
                <w:rFonts w:hint="eastAsia"/>
                <w:color w:val="auto"/>
                <w:lang w:val="en-US" w:eastAsia="zh-CN"/>
              </w:rPr>
            </w:pPr>
            <w:r>
              <w:rPr>
                <w:rFonts w:hint="eastAsia"/>
                <w:color w:val="auto"/>
                <w:lang w:val="en-US" w:eastAsia="zh-CN"/>
              </w:rPr>
              <w:t>1.应根据采购单位的用户需求书相关要求出具有效施工图纸（含效果图），设计图纸需明确安装工艺或单独出具安装工艺文件，图纸包括电子档1份，纸质档3份（签字、盖章）。</w:t>
            </w:r>
          </w:p>
          <w:p>
            <w:pPr>
              <w:pStyle w:val="8"/>
              <w:ind w:left="0" w:leftChars="0" w:firstLine="0" w:firstLineChars="0"/>
              <w:rPr>
                <w:rFonts w:hint="eastAsia"/>
                <w:color w:val="auto"/>
                <w:lang w:val="en-US" w:eastAsia="zh-CN"/>
              </w:rPr>
            </w:pPr>
            <w:r>
              <w:rPr>
                <w:rFonts w:hint="eastAsia"/>
                <w:color w:val="auto"/>
                <w:lang w:val="en-US" w:eastAsia="zh-CN"/>
              </w:rPr>
              <w:t>2.含设计交底，施工过程中遇到的技术疑问进行答疑等施工配合服务。</w:t>
            </w:r>
          </w:p>
          <w:p>
            <w:pPr>
              <w:pStyle w:val="8"/>
              <w:ind w:left="0" w:leftChars="0" w:firstLine="0" w:firstLineChars="0"/>
              <w:rPr>
                <w:rFonts w:hint="eastAsia"/>
                <w:color w:val="auto"/>
                <w:lang w:val="en-US" w:eastAsia="zh-CN"/>
              </w:rPr>
            </w:pPr>
            <w:r>
              <w:rPr>
                <w:rFonts w:hint="eastAsia"/>
                <w:color w:val="auto"/>
                <w:lang w:val="en-US" w:eastAsia="zh-CN"/>
              </w:rPr>
              <w:t>3.参与竣工验收，出具项目质量评估报告（签字、盖章），并配合谈判单位出具竣工图纸（电子档1份，纸质档3份）。</w:t>
            </w:r>
          </w:p>
          <w:p>
            <w:pPr>
              <w:pStyle w:val="8"/>
              <w:ind w:left="0" w:leftChars="0" w:firstLine="0" w:firstLineChars="0"/>
              <w:rPr>
                <w:rFonts w:hint="eastAsia" w:ascii="Calibri" w:hAnsi="Calibri" w:eastAsia="宋体" w:cs="Times New Roman"/>
                <w:color w:val="auto"/>
                <w:kern w:val="2"/>
                <w:sz w:val="24"/>
                <w:szCs w:val="22"/>
                <w:lang w:val="en-US" w:eastAsia="zh-CN" w:bidi="ar-SA"/>
              </w:rPr>
            </w:pPr>
            <w:r>
              <w:rPr>
                <w:rFonts w:hint="eastAsia"/>
                <w:color w:val="auto"/>
                <w:lang w:val="en-US" w:eastAsia="zh-CN"/>
              </w:rPr>
              <w:t>4.详见用户需求书。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10</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零星包干</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62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color w:val="auto"/>
                <w:lang w:val="en-US" w:eastAsia="zh-CN"/>
              </w:rPr>
            </w:pPr>
            <w:r>
              <w:rPr>
                <w:rFonts w:hint="eastAsia"/>
                <w:color w:val="auto"/>
                <w:lang w:val="en-US" w:eastAsia="zh-CN"/>
              </w:rPr>
              <w:t>1.出入口脚手架搭设按约72*11=792㎡，平均高度3m包干计取。</w:t>
            </w:r>
          </w:p>
          <w:p>
            <w:pPr>
              <w:keepNext w:val="0"/>
              <w:keepLines w:val="0"/>
              <w:widowControl/>
              <w:numPr>
                <w:ilvl w:val="0"/>
                <w:numId w:val="0"/>
              </w:numPr>
              <w:suppressLineNumbers w:val="0"/>
              <w:jc w:val="left"/>
              <w:textAlignment w:val="center"/>
              <w:rPr>
                <w:rFonts w:hint="eastAsia"/>
                <w:color w:val="auto"/>
                <w:lang w:val="en-US" w:eastAsia="zh-CN"/>
              </w:rPr>
            </w:pPr>
            <w:r>
              <w:rPr>
                <w:rFonts w:hint="eastAsia"/>
                <w:color w:val="auto"/>
                <w:lang w:val="en-US" w:eastAsia="zh-CN"/>
              </w:rPr>
              <w:t>2.地面、电扶梯、墙面等成品保护按约1100㎡包干计取。</w:t>
            </w:r>
          </w:p>
          <w:p>
            <w:pPr>
              <w:keepNext w:val="0"/>
              <w:keepLines w:val="0"/>
              <w:widowControl/>
              <w:numPr>
                <w:ilvl w:val="0"/>
                <w:numId w:val="0"/>
              </w:numPr>
              <w:suppressLineNumbers w:val="0"/>
              <w:jc w:val="left"/>
              <w:textAlignment w:val="center"/>
              <w:rPr>
                <w:rFonts w:hint="eastAsia"/>
                <w:color w:val="auto"/>
                <w:lang w:val="en-US" w:eastAsia="zh-CN"/>
              </w:rPr>
            </w:pPr>
            <w:r>
              <w:rPr>
                <w:rFonts w:hint="eastAsia"/>
                <w:color w:val="auto"/>
                <w:lang w:val="en-US" w:eastAsia="zh-CN"/>
              </w:rPr>
              <w:t>3.原疏散指示灯拆装（利旧），按55个包干计取。</w:t>
            </w:r>
          </w:p>
          <w:p>
            <w:pPr>
              <w:pStyle w:val="8"/>
              <w:ind w:left="0" w:leftChars="0" w:firstLine="0" w:firstLineChars="0"/>
              <w:rPr>
                <w:rFonts w:hint="default"/>
                <w:color w:val="auto"/>
                <w:lang w:val="en-US"/>
              </w:rPr>
            </w:pPr>
            <w:r>
              <w:rPr>
                <w:rFonts w:hint="eastAsia" w:ascii="宋体" w:hAnsi="宋体" w:cs="宋体"/>
                <w:i w:val="0"/>
                <w:iCs w:val="0"/>
                <w:color w:val="auto"/>
                <w:kern w:val="0"/>
                <w:sz w:val="24"/>
                <w:szCs w:val="24"/>
                <w:highlight w:val="none"/>
                <w:u w:val="none"/>
                <w:lang w:val="en-US" w:eastAsia="zh-CN" w:bidi="ar"/>
              </w:rPr>
              <w:t>4.施工围挡面板采用彩钢板，骨架采用轻钢龙骨，高度约3m,总长度按约66m包干计取。</w:t>
            </w:r>
          </w:p>
        </w:tc>
      </w:tr>
      <w:bookmarkEnd w:id="69"/>
      <w:bookmarkEnd w:id="70"/>
    </w:tbl>
    <w:p>
      <w:pPr>
        <w:pStyle w:val="4"/>
        <w:numPr>
          <w:ilvl w:val="0"/>
          <w:numId w:val="0"/>
        </w:numPr>
        <w:spacing w:line="360" w:lineRule="auto"/>
        <w:ind w:leftChars="200"/>
        <w:jc w:val="left"/>
        <w:outlineLvl w:val="9"/>
        <w:rPr>
          <w:rFonts w:hint="eastAsia" w:ascii="宋体" w:hAnsi="宋体" w:cs="仿宋_GB2312"/>
          <w:color w:val="auto"/>
          <w:sz w:val="24"/>
          <w:szCs w:val="24"/>
          <w:highlight w:val="none"/>
        </w:rPr>
      </w:pPr>
      <w:bookmarkStart w:id="71" w:name="_Toc4061"/>
      <w:bookmarkStart w:id="72" w:name="_Toc24325_WPSOffice_Level1"/>
      <w:bookmarkStart w:id="73" w:name="_Toc4913"/>
    </w:p>
    <w:p>
      <w:pPr>
        <w:pStyle w:val="4"/>
        <w:numPr>
          <w:ilvl w:val="0"/>
          <w:numId w:val="1"/>
        </w:numPr>
        <w:spacing w:line="360" w:lineRule="auto"/>
        <w:ind w:firstLine="482" w:firstLineChars="200"/>
        <w:jc w:val="left"/>
        <w:rPr>
          <w:rFonts w:hint="eastAsia" w:ascii="宋体" w:hAnsi="宋体" w:cs="仿宋_GB2312"/>
          <w:color w:val="auto"/>
          <w:sz w:val="24"/>
          <w:szCs w:val="24"/>
          <w:highlight w:val="none"/>
        </w:rPr>
      </w:pPr>
      <w:bookmarkStart w:id="74" w:name="_Toc14199"/>
      <w:r>
        <w:rPr>
          <w:rFonts w:hint="eastAsia" w:ascii="宋体" w:hAnsi="宋体" w:cs="仿宋_GB2312"/>
          <w:color w:val="auto"/>
          <w:sz w:val="24"/>
          <w:szCs w:val="24"/>
          <w:highlight w:val="none"/>
        </w:rPr>
        <w:t>施工管理</w:t>
      </w:r>
      <w:bookmarkEnd w:id="71"/>
      <w:bookmarkEnd w:id="72"/>
      <w:bookmarkEnd w:id="73"/>
      <w:bookmarkEnd w:id="74"/>
    </w:p>
    <w:p>
      <w:pPr>
        <w:pStyle w:val="33"/>
        <w:numPr>
          <w:ilvl w:val="0"/>
          <w:numId w:val="5"/>
        </w:numPr>
        <w:ind w:left="0" w:firstLine="0" w:firstLineChars="0"/>
        <w:outlineLvl w:val="1"/>
        <w:rPr>
          <w:rFonts w:hint="eastAsia" w:ascii="宋体" w:hAnsi="宋体" w:eastAsia="宋体" w:cs="宋体"/>
          <w:b/>
          <w:bCs/>
          <w:color w:val="auto"/>
          <w:sz w:val="24"/>
          <w:szCs w:val="24"/>
          <w:highlight w:val="none"/>
        </w:rPr>
      </w:pPr>
      <w:bookmarkStart w:id="75" w:name="_Toc536513594"/>
      <w:bookmarkStart w:id="76" w:name="_Toc21867"/>
      <w:bookmarkStart w:id="77" w:name="_Toc13085"/>
      <w:bookmarkStart w:id="78" w:name="_Toc2196755"/>
      <w:bookmarkStart w:id="79" w:name="_Toc28094"/>
      <w:r>
        <w:rPr>
          <w:rFonts w:hint="eastAsia" w:ascii="宋体" w:hAnsi="宋体" w:eastAsia="宋体" w:cs="宋体"/>
          <w:b/>
          <w:bCs/>
          <w:color w:val="auto"/>
          <w:sz w:val="24"/>
          <w:szCs w:val="24"/>
          <w:highlight w:val="none"/>
        </w:rPr>
        <w:t>一般要求</w:t>
      </w:r>
      <w:bookmarkEnd w:id="75"/>
      <w:bookmarkEnd w:id="76"/>
      <w:bookmarkEnd w:id="77"/>
      <w:bookmarkEnd w:id="78"/>
      <w:bookmarkEnd w:id="79"/>
    </w:p>
    <w:p>
      <w:pPr>
        <w:jc w:val="left"/>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shd w:val="clear" w:color="050000" w:fill="auto"/>
        </w:rPr>
        <w:t>1.1本工程是改造工程，为不影响</w:t>
      </w:r>
      <w:r>
        <w:rPr>
          <w:rFonts w:hint="eastAsia" w:ascii="宋体" w:hAnsi="宋体" w:eastAsia="宋体" w:cs="宋体"/>
          <w:color w:val="auto"/>
          <w:sz w:val="24"/>
          <w:szCs w:val="24"/>
          <w:highlight w:val="none"/>
          <w:shd w:val="clear" w:color="050000" w:fill="auto"/>
          <w:lang w:eastAsia="zh-CN"/>
        </w:rPr>
        <w:t>正常工作</w:t>
      </w:r>
      <w:r>
        <w:rPr>
          <w:rFonts w:hint="eastAsia" w:ascii="宋体" w:hAnsi="宋体" w:eastAsia="宋体" w:cs="宋体"/>
          <w:color w:val="auto"/>
          <w:sz w:val="24"/>
          <w:szCs w:val="24"/>
          <w:highlight w:val="none"/>
          <w:shd w:val="clear" w:color="050000" w:fill="auto"/>
        </w:rPr>
        <w:t>，施工单位需根据现场实际情况</w:t>
      </w:r>
      <w:r>
        <w:rPr>
          <w:rFonts w:hint="eastAsia" w:ascii="宋体" w:hAnsi="宋体" w:cs="宋体"/>
          <w:color w:val="auto"/>
          <w:sz w:val="24"/>
          <w:szCs w:val="24"/>
          <w:highlight w:val="none"/>
          <w:shd w:val="clear" w:color="050000" w:fill="auto"/>
          <w:lang w:eastAsia="zh-CN"/>
        </w:rPr>
        <w:t>及采购单位要求</w:t>
      </w:r>
      <w:r>
        <w:rPr>
          <w:rFonts w:hint="eastAsia" w:ascii="宋体" w:hAnsi="宋体" w:eastAsia="宋体" w:cs="宋体"/>
          <w:color w:val="auto"/>
          <w:sz w:val="24"/>
          <w:szCs w:val="24"/>
          <w:highlight w:val="none"/>
          <w:shd w:val="clear" w:color="050000" w:fill="auto"/>
        </w:rPr>
        <w:t>，编制项目施工方案，并根据施工方案组织施工。</w:t>
      </w:r>
    </w:p>
    <w:p>
      <w:pPr>
        <w:jc w:val="left"/>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5.1.2 施工过程中，施工单位须服从</w:t>
      </w:r>
      <w:r>
        <w:rPr>
          <w:rFonts w:hint="eastAsia" w:ascii="宋体" w:hAnsi="宋体" w:cs="宋体"/>
          <w:color w:val="auto"/>
          <w:sz w:val="24"/>
          <w:szCs w:val="24"/>
          <w:highlight w:val="none"/>
          <w:shd w:val="clear" w:color="050000" w:fill="auto"/>
          <w:lang w:val="en-US" w:eastAsia="zh-CN"/>
        </w:rPr>
        <w:t>采购单位</w:t>
      </w:r>
      <w:r>
        <w:rPr>
          <w:rFonts w:hint="eastAsia" w:ascii="宋体" w:hAnsi="宋体" w:eastAsia="宋体" w:cs="宋体"/>
          <w:color w:val="auto"/>
          <w:sz w:val="24"/>
          <w:szCs w:val="24"/>
          <w:highlight w:val="none"/>
          <w:shd w:val="clear" w:color="050000" w:fill="auto"/>
        </w:rPr>
        <w:t>管理，并严格遵守运营公司相关施工管理制度</w:t>
      </w:r>
      <w:r>
        <w:rPr>
          <w:rFonts w:hint="eastAsia" w:ascii="宋体" w:hAnsi="宋体" w:cs="宋体"/>
          <w:color w:val="auto"/>
          <w:sz w:val="24"/>
          <w:szCs w:val="24"/>
          <w:highlight w:val="none"/>
          <w:shd w:val="clear" w:color="050000" w:fill="auto"/>
          <w:lang w:val="en-US" w:eastAsia="zh-CN"/>
        </w:rPr>
        <w:t>及</w:t>
      </w:r>
      <w:r>
        <w:rPr>
          <w:rFonts w:hint="eastAsia" w:ascii="宋体" w:hAnsi="宋体" w:eastAsia="宋体" w:cs="宋体"/>
          <w:color w:val="auto"/>
          <w:sz w:val="24"/>
          <w:szCs w:val="24"/>
          <w:highlight w:val="none"/>
          <w:shd w:val="clear" w:color="050000" w:fill="auto"/>
        </w:rPr>
        <w:t>要求。</w:t>
      </w:r>
    </w:p>
    <w:p>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shd w:val="clear" w:color="050000" w:fill="auto"/>
        </w:rPr>
        <w:t>1.3施工过程中，如果需要停用相关设备，需要跟设备管理部门进行沟通，获得允许之后才能停用相关设备。</w:t>
      </w:r>
      <w:r>
        <w:rPr>
          <w:rFonts w:hint="eastAsia" w:ascii="宋体" w:hAnsi="宋体" w:eastAsia="宋体" w:cs="宋体"/>
          <w:color w:val="auto"/>
          <w:sz w:val="24"/>
          <w:szCs w:val="24"/>
          <w:highlight w:val="none"/>
          <w:lang w:val="en-US" w:eastAsia="zh-CN"/>
        </w:rPr>
        <w:t>施工期间未对周边设备设施和行人设置防护或防护不到位，导致人员伤害和设备设施受损情况，</w:t>
      </w:r>
      <w:r>
        <w:rPr>
          <w:rFonts w:hint="eastAsia" w:ascii="宋体" w:hAnsi="宋体" w:eastAsia="宋体" w:cs="宋体"/>
          <w:color w:val="auto"/>
          <w:sz w:val="24"/>
          <w:szCs w:val="24"/>
          <w:highlight w:val="none"/>
          <w:lang w:eastAsia="zh-CN"/>
        </w:rPr>
        <w:t>采购单位</w:t>
      </w:r>
      <w:r>
        <w:rPr>
          <w:rFonts w:hint="eastAsia" w:ascii="宋体" w:hAnsi="宋体" w:eastAsia="宋体" w:cs="宋体"/>
          <w:color w:val="auto"/>
          <w:sz w:val="24"/>
          <w:szCs w:val="24"/>
          <w:highlight w:val="none"/>
          <w:lang w:val="en-US" w:eastAsia="zh-CN"/>
        </w:rPr>
        <w:t>将依法依规对谈判单位进行追责。</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5.1.</w:t>
      </w:r>
      <w:r>
        <w:rPr>
          <w:rFonts w:hint="eastAsia" w:ascii="宋体" w:hAnsi="宋体" w:eastAsia="宋体" w:cs="宋体"/>
          <w:color w:val="auto"/>
          <w:sz w:val="24"/>
          <w:szCs w:val="24"/>
          <w:highlight w:val="none"/>
          <w:shd w:val="clear" w:color="050000" w:fill="auto"/>
          <w:lang w:val="en-US" w:eastAsia="zh-CN"/>
        </w:rPr>
        <w:t>4</w:t>
      </w:r>
      <w:r>
        <w:rPr>
          <w:rFonts w:hint="eastAsia" w:ascii="宋体" w:hAnsi="宋体" w:eastAsia="宋体" w:cs="宋体"/>
          <w:color w:val="auto"/>
          <w:sz w:val="24"/>
          <w:szCs w:val="24"/>
          <w:highlight w:val="none"/>
          <w:shd w:val="clear" w:color="050000" w:fill="auto"/>
        </w:rPr>
        <w:t>所有施工方案及技术要求如与现场情况相冲突，应以现场情况为准，由</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和</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共同确定技术方案，所确定技术方案不能违反国家及行业技术标准和规范。</w:t>
      </w:r>
    </w:p>
    <w:p>
      <w:pPr>
        <w:pStyle w:val="33"/>
        <w:numPr>
          <w:ilvl w:val="0"/>
          <w:numId w:val="5"/>
        </w:numPr>
        <w:ind w:left="0" w:firstLine="0" w:firstLineChars="0"/>
        <w:outlineLvl w:val="1"/>
        <w:rPr>
          <w:rFonts w:hint="eastAsia" w:ascii="宋体" w:hAnsi="宋体" w:eastAsia="宋体" w:cs="宋体"/>
          <w:b/>
          <w:bCs/>
          <w:color w:val="auto"/>
          <w:sz w:val="24"/>
          <w:szCs w:val="24"/>
          <w:highlight w:val="none"/>
          <w:shd w:val="clear" w:color="050000" w:fill="auto"/>
        </w:rPr>
      </w:pPr>
      <w:bookmarkStart w:id="80" w:name="_Toc536513595"/>
      <w:bookmarkStart w:id="81" w:name="_Toc7431"/>
      <w:bookmarkStart w:id="82" w:name="_Toc18009"/>
      <w:bookmarkStart w:id="83" w:name="_Toc15573"/>
      <w:bookmarkStart w:id="84" w:name="_Toc2196756"/>
      <w:r>
        <w:rPr>
          <w:rFonts w:hint="eastAsia" w:ascii="宋体" w:hAnsi="宋体" w:eastAsia="宋体" w:cs="宋体"/>
          <w:b/>
          <w:bCs/>
          <w:color w:val="auto"/>
          <w:sz w:val="24"/>
          <w:szCs w:val="24"/>
          <w:highlight w:val="none"/>
          <w:shd w:val="clear" w:color="050000" w:fill="auto"/>
        </w:rPr>
        <w:t>安全文明生产</w:t>
      </w:r>
      <w:bookmarkEnd w:id="80"/>
      <w:bookmarkEnd w:id="81"/>
      <w:bookmarkEnd w:id="82"/>
      <w:bookmarkEnd w:id="83"/>
      <w:bookmarkEnd w:id="84"/>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5.2.1在工程最终验收之前的整个施工期内，</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必须制定并采取一切必要的措施，保证工程现场施工安全，维护工地正常生产、生活秩序。</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必须遵守国家颁布的有关安全规程，对于不符合我国法律</w:t>
      </w:r>
      <w:r>
        <w:rPr>
          <w:rFonts w:hint="eastAsia" w:ascii="宋体" w:hAnsi="宋体" w:cs="宋体"/>
          <w:color w:val="auto"/>
          <w:sz w:val="24"/>
          <w:szCs w:val="24"/>
          <w:highlight w:val="none"/>
          <w:shd w:val="clear" w:color="050000" w:fill="auto"/>
          <w:lang w:val="en-US" w:eastAsia="zh-CN"/>
        </w:rPr>
        <w:t>法规</w:t>
      </w:r>
      <w:r>
        <w:rPr>
          <w:rFonts w:hint="eastAsia" w:ascii="宋体" w:hAnsi="宋体" w:eastAsia="宋体" w:cs="宋体"/>
          <w:color w:val="auto"/>
          <w:sz w:val="24"/>
          <w:szCs w:val="24"/>
          <w:highlight w:val="none"/>
          <w:shd w:val="clear" w:color="050000" w:fill="auto"/>
        </w:rPr>
        <w:t>、安全规程及本合同规定的</w:t>
      </w:r>
      <w:r>
        <w:rPr>
          <w:rFonts w:hint="eastAsia" w:ascii="宋体" w:hAnsi="宋体" w:cs="宋体"/>
          <w:color w:val="auto"/>
          <w:sz w:val="24"/>
          <w:szCs w:val="24"/>
          <w:highlight w:val="none"/>
          <w:shd w:val="clear" w:color="050000" w:fill="auto"/>
          <w:lang w:val="en-US" w:eastAsia="zh-CN"/>
        </w:rPr>
        <w:t>行为</w:t>
      </w:r>
      <w:r>
        <w:rPr>
          <w:rFonts w:hint="eastAsia" w:ascii="宋体" w:hAnsi="宋体" w:eastAsia="宋体" w:cs="宋体"/>
          <w:color w:val="auto"/>
          <w:sz w:val="24"/>
          <w:szCs w:val="24"/>
          <w:highlight w:val="none"/>
          <w:shd w:val="clear" w:color="050000" w:fill="auto"/>
        </w:rPr>
        <w:t>，</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有权进行干预，如发生重大安全事故，</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必须按国家的有关法规及时通知</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和有关上级主管部门，并按《工程建设重大事故报告和调查程序规定》执行。</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应对因违反安全规程造成的责任事故承担责任，而不应为此增加</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支付费用或延迟施工进度。</w:t>
      </w:r>
    </w:p>
    <w:p>
      <w:pPr>
        <w:rPr>
          <w:rFonts w:hint="eastAsia" w:ascii="宋体" w:hAnsi="宋体" w:eastAsia="宋体" w:cs="宋体"/>
          <w:color w:val="auto"/>
          <w:sz w:val="24"/>
          <w:szCs w:val="24"/>
          <w:highlight w:val="none"/>
          <w:shd w:val="clear" w:color="050000" w:fill="auto"/>
          <w:lang w:val="en-US" w:eastAsia="zh-CN"/>
        </w:rPr>
      </w:pPr>
      <w:r>
        <w:rPr>
          <w:rFonts w:hint="eastAsia" w:ascii="宋体" w:hAnsi="宋体" w:eastAsia="宋体" w:cs="宋体"/>
          <w:color w:val="auto"/>
          <w:sz w:val="24"/>
          <w:szCs w:val="24"/>
          <w:highlight w:val="none"/>
          <w:shd w:val="clear" w:color="050000" w:fill="auto"/>
        </w:rPr>
        <w:t>5.2.2</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各项临时设施，堆放大宗货物、成品、半成品和机具设备，不得侵占紧急疏散通道及安全防护等设施。</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5.2.3施工现场的用电线路、用电设施的安装和使用必须符合相关安装规范和安全操作规程并按照施工组织设计进行架设，严禁任意拉线接电。</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5.2.4施工机械进场必须经过安全检查，经检查合格的方能使用。施工机械操作人员必须建立机组责任制，并依照有关规定持证上岗，禁止无证人员操作。</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5.2.5凡属</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雇用的现场工作人员，</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必须根据作业种类和特点并按照国家的劳动保护法发给相应的劳保用品。</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5.2.6</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应当做好施工现场安全保卫工作，采取必要的防盗措施，在现场周边设立维护设施。非施工人员不得擅自进入施工现场。</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5.2.7</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应当严格依照《中华人民共和国消防条例》的规定，在施工现场建立并执行防火管理制度，设置符合消防要求的消防设施，使用易燃易爆器材时，</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应当采取特殊的消防安全措施。</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5.2.8施工现场发生的工程建设重大事故的处理，依照《工程建设重大事故报告和调查程序规定》执行。</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5.2.9为加强地铁工程现场文明施工管理，维护市容整洁</w:t>
      </w:r>
      <w:r>
        <w:rPr>
          <w:rFonts w:hint="eastAsia" w:ascii="宋体" w:hAnsi="宋体" w:cs="宋体"/>
          <w:color w:val="auto"/>
          <w:sz w:val="24"/>
          <w:szCs w:val="24"/>
          <w:highlight w:val="none"/>
          <w:shd w:val="clear" w:color="050000" w:fill="auto"/>
          <w:lang w:eastAsia="zh-CN"/>
        </w:rPr>
        <w:t>，</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应当认真贯彻文明施工的要求，推行现代管理方法，科学组织施工，做好现场文明施工的各项管理工作并承担责任。</w:t>
      </w:r>
    </w:p>
    <w:p>
      <w:pPr>
        <w:pStyle w:val="33"/>
        <w:numPr>
          <w:ilvl w:val="0"/>
          <w:numId w:val="5"/>
        </w:numPr>
        <w:ind w:left="0" w:firstLine="0" w:firstLineChars="0"/>
        <w:outlineLvl w:val="1"/>
        <w:rPr>
          <w:rFonts w:hint="eastAsia" w:ascii="宋体" w:hAnsi="宋体" w:eastAsia="宋体" w:cs="宋体"/>
          <w:b/>
          <w:bCs/>
          <w:color w:val="auto"/>
          <w:sz w:val="24"/>
          <w:szCs w:val="24"/>
          <w:highlight w:val="none"/>
          <w:shd w:val="clear" w:color="050000" w:fill="auto"/>
        </w:rPr>
      </w:pPr>
      <w:bookmarkStart w:id="85" w:name="_Toc536513596"/>
      <w:bookmarkStart w:id="86" w:name="_Toc1999"/>
      <w:bookmarkStart w:id="87" w:name="_Toc12913"/>
      <w:bookmarkStart w:id="88" w:name="_Toc2196757"/>
      <w:bookmarkStart w:id="89" w:name="_Toc4448"/>
      <w:r>
        <w:rPr>
          <w:rFonts w:hint="eastAsia" w:ascii="宋体" w:hAnsi="宋体" w:eastAsia="宋体" w:cs="宋体"/>
          <w:b/>
          <w:bCs/>
          <w:color w:val="auto"/>
          <w:sz w:val="24"/>
          <w:szCs w:val="24"/>
          <w:highlight w:val="none"/>
          <w:shd w:val="clear" w:color="050000" w:fill="auto"/>
        </w:rPr>
        <w:t>项目组织机构及人员要求</w:t>
      </w:r>
      <w:bookmarkEnd w:id="85"/>
      <w:bookmarkEnd w:id="86"/>
      <w:bookmarkEnd w:id="87"/>
      <w:bookmarkEnd w:id="88"/>
      <w:bookmarkEnd w:id="89"/>
    </w:p>
    <w:p>
      <w:pPr>
        <w:pStyle w:val="33"/>
        <w:numPr>
          <w:ilvl w:val="0"/>
          <w:numId w:val="6"/>
        </w:numPr>
        <w:ind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项目组织机构</w:t>
      </w:r>
    </w:p>
    <w:p>
      <w:pPr>
        <w:ind w:firstLine="480" w:firstLineChars="20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应根据本项目的具体情况，配备固定的人员、制定项目计划，并服从</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的管理，使整个项目得以顺利实施。</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至少需在响应文件中明确项目负责人</w:t>
      </w:r>
      <w:r>
        <w:rPr>
          <w:rFonts w:hint="eastAsia" w:ascii="宋体" w:hAnsi="宋体" w:eastAsia="宋体" w:cs="宋体"/>
          <w:color w:val="auto"/>
          <w:sz w:val="24"/>
          <w:szCs w:val="24"/>
          <w:highlight w:val="none"/>
          <w:shd w:val="clear" w:color="050000" w:fill="auto"/>
          <w:lang w:eastAsia="zh-CN"/>
        </w:rPr>
        <w:t>、</w:t>
      </w:r>
      <w:r>
        <w:rPr>
          <w:rFonts w:hint="eastAsia" w:ascii="宋体" w:hAnsi="宋体" w:cs="宋体"/>
          <w:color w:val="auto"/>
          <w:sz w:val="24"/>
          <w:szCs w:val="24"/>
          <w:highlight w:val="none"/>
          <w:shd w:val="clear" w:color="050000" w:fill="auto"/>
          <w:lang w:val="en-US" w:eastAsia="zh-CN"/>
        </w:rPr>
        <w:t>技术负责人、</w:t>
      </w:r>
      <w:r>
        <w:rPr>
          <w:rFonts w:hint="eastAsia" w:ascii="宋体" w:hAnsi="宋体" w:eastAsia="宋体" w:cs="宋体"/>
          <w:color w:val="auto"/>
          <w:sz w:val="24"/>
          <w:szCs w:val="24"/>
          <w:highlight w:val="none"/>
          <w:shd w:val="clear" w:color="050000" w:fill="auto"/>
          <w:lang w:eastAsia="zh-CN"/>
        </w:rPr>
        <w:t>安全员</w:t>
      </w:r>
      <w:r>
        <w:rPr>
          <w:rFonts w:hint="eastAsia" w:ascii="宋体" w:hAnsi="宋体" w:eastAsia="宋体" w:cs="宋体"/>
          <w:color w:val="auto"/>
          <w:sz w:val="24"/>
          <w:szCs w:val="24"/>
          <w:highlight w:val="none"/>
          <w:shd w:val="clear" w:color="050000" w:fill="auto"/>
        </w:rPr>
        <w:t>。</w:t>
      </w:r>
    </w:p>
    <w:p>
      <w:pPr>
        <w:pStyle w:val="33"/>
        <w:numPr>
          <w:ilvl w:val="0"/>
          <w:numId w:val="6"/>
        </w:numPr>
        <w:ind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项目基本要求</w:t>
      </w:r>
    </w:p>
    <w:p>
      <w:pPr>
        <w:spacing w:line="500" w:lineRule="exact"/>
        <w:ind w:firstLine="480" w:firstLineChars="200"/>
        <w:rPr>
          <w:rFonts w:hint="eastAsia" w:ascii="宋体" w:hAnsi="宋体" w:eastAsia="宋体" w:cs="宋体"/>
          <w:color w:val="auto"/>
          <w:sz w:val="24"/>
          <w:szCs w:val="24"/>
          <w:highlight w:val="none"/>
          <w:shd w:val="clear" w:color="050000" w:fill="auto"/>
        </w:rPr>
      </w:pPr>
      <w:r>
        <w:rPr>
          <w:rFonts w:hint="eastAsia" w:ascii="宋体" w:hAnsi="宋体" w:cs="仿宋_GB2312"/>
          <w:color w:val="auto"/>
          <w:szCs w:val="24"/>
          <w:highlight w:val="none"/>
          <w:shd w:val="clear" w:color="050000" w:fill="auto"/>
        </w:rPr>
        <w:t>谈判单位为本项目提供完整的施工安装的劳动力、设备、工具和器材。除特别声明，谈判单位的费用应包含：为完成本用户需求文件要求的在实施过程中所有可能发生的费用，项目实施过程中所需的一切人工、物耗、临设、工具、设备、保安、保险、货物运杂费和所有可能发生的相关费用（不</w:t>
      </w:r>
      <w:r>
        <w:rPr>
          <w:rFonts w:ascii="宋体" w:hAnsi="宋体" w:cs="仿宋_GB2312"/>
          <w:color w:val="auto"/>
          <w:szCs w:val="24"/>
          <w:highlight w:val="none"/>
          <w:shd w:val="clear" w:color="050000" w:fill="auto"/>
        </w:rPr>
        <w:t>含水电费）</w:t>
      </w:r>
      <w:r>
        <w:rPr>
          <w:rFonts w:hint="eastAsia" w:ascii="宋体" w:hAnsi="宋体" w:cs="仿宋_GB2312"/>
          <w:color w:val="auto"/>
          <w:szCs w:val="24"/>
          <w:highlight w:val="none"/>
          <w:shd w:val="clear" w:color="050000" w:fill="auto"/>
        </w:rPr>
        <w:t>均由谈判单位承担，所有费用计入投标总价。</w:t>
      </w:r>
    </w:p>
    <w:p>
      <w:pPr>
        <w:pStyle w:val="33"/>
        <w:numPr>
          <w:ilvl w:val="0"/>
          <w:numId w:val="7"/>
        </w:numPr>
        <w:spacing w:line="500" w:lineRule="exact"/>
        <w:ind w:left="0" w:firstLine="0"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 xml:space="preserve">应对本项目的施工及安装的质量和施工工期负责，对其施工及安装人员引起的工期延误负完全责任。 </w:t>
      </w:r>
    </w:p>
    <w:p>
      <w:pPr>
        <w:pStyle w:val="33"/>
        <w:numPr>
          <w:ilvl w:val="0"/>
          <w:numId w:val="7"/>
        </w:numPr>
        <w:spacing w:line="500" w:lineRule="exact"/>
        <w:ind w:left="0" w:firstLine="0"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必须完成各阶段的工作（包括安装、调试、测试、验收和质保服务），应承诺能够确保提供的设备、材料满足本项目用户需求</w:t>
      </w:r>
      <w:r>
        <w:rPr>
          <w:rFonts w:hint="eastAsia" w:ascii="宋体" w:hAnsi="宋体" w:eastAsia="宋体" w:cs="宋体"/>
          <w:color w:val="auto"/>
          <w:sz w:val="24"/>
          <w:szCs w:val="24"/>
          <w:highlight w:val="none"/>
          <w:shd w:val="clear" w:color="050000" w:fill="auto"/>
          <w:lang w:eastAsia="zh-CN"/>
        </w:rPr>
        <w:t>书</w:t>
      </w:r>
      <w:r>
        <w:rPr>
          <w:rFonts w:hint="eastAsia" w:ascii="宋体" w:hAnsi="宋体" w:cs="宋体"/>
          <w:color w:val="auto"/>
          <w:sz w:val="24"/>
          <w:szCs w:val="24"/>
          <w:highlight w:val="none"/>
          <w:shd w:val="clear" w:color="050000" w:fill="auto"/>
          <w:lang w:val="en-US" w:eastAsia="zh-CN"/>
        </w:rPr>
        <w:t>及相关标准规范</w:t>
      </w:r>
      <w:r>
        <w:rPr>
          <w:rFonts w:hint="eastAsia" w:ascii="宋体" w:hAnsi="宋体" w:eastAsia="宋体" w:cs="宋体"/>
          <w:color w:val="auto"/>
          <w:sz w:val="24"/>
          <w:szCs w:val="24"/>
          <w:highlight w:val="none"/>
          <w:shd w:val="clear" w:color="050000" w:fill="auto"/>
        </w:rPr>
        <w:t>要求。</w:t>
      </w:r>
    </w:p>
    <w:p>
      <w:pPr>
        <w:pStyle w:val="33"/>
        <w:numPr>
          <w:ilvl w:val="0"/>
          <w:numId w:val="7"/>
        </w:numPr>
        <w:spacing w:line="500" w:lineRule="exact"/>
        <w:ind w:left="0" w:firstLine="0"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在本项目所有的施工作业必须接受质量监督和检查。</w:t>
      </w:r>
    </w:p>
    <w:p>
      <w:pPr>
        <w:pStyle w:val="33"/>
        <w:numPr>
          <w:ilvl w:val="0"/>
          <w:numId w:val="7"/>
        </w:numPr>
        <w:spacing w:line="500" w:lineRule="exact"/>
        <w:ind w:left="0" w:firstLine="0"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应执行</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制定的有关施工</w:t>
      </w:r>
      <w:r>
        <w:rPr>
          <w:rFonts w:hint="eastAsia" w:ascii="宋体" w:hAnsi="宋体" w:cs="宋体"/>
          <w:color w:val="auto"/>
          <w:sz w:val="24"/>
          <w:szCs w:val="24"/>
          <w:highlight w:val="none"/>
          <w:shd w:val="clear" w:color="050000" w:fill="auto"/>
          <w:lang w:val="en-US" w:eastAsia="zh-CN"/>
        </w:rPr>
        <w:t>和安全</w:t>
      </w:r>
      <w:r>
        <w:rPr>
          <w:rFonts w:hint="eastAsia" w:ascii="宋体" w:hAnsi="宋体" w:eastAsia="宋体" w:cs="宋体"/>
          <w:color w:val="auto"/>
          <w:sz w:val="24"/>
          <w:szCs w:val="24"/>
          <w:highlight w:val="none"/>
          <w:shd w:val="clear" w:color="050000" w:fill="auto"/>
        </w:rPr>
        <w:t>管理制度。</w:t>
      </w:r>
    </w:p>
    <w:p>
      <w:pPr>
        <w:pStyle w:val="33"/>
        <w:numPr>
          <w:ilvl w:val="0"/>
          <w:numId w:val="7"/>
        </w:numPr>
        <w:spacing w:line="500" w:lineRule="exact"/>
        <w:ind w:left="0" w:firstLine="0" w:firstLineChars="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应承诺为了满足用户需求</w:t>
      </w:r>
      <w:r>
        <w:rPr>
          <w:rFonts w:hint="eastAsia" w:ascii="宋体" w:hAnsi="宋体" w:eastAsia="宋体" w:cs="宋体"/>
          <w:color w:val="auto"/>
          <w:sz w:val="24"/>
          <w:szCs w:val="24"/>
          <w:highlight w:val="none"/>
          <w:shd w:val="clear" w:color="050000" w:fill="auto"/>
          <w:lang w:eastAsia="zh-CN"/>
        </w:rPr>
        <w:t>书</w:t>
      </w:r>
      <w:r>
        <w:rPr>
          <w:rFonts w:hint="eastAsia" w:ascii="宋体" w:hAnsi="宋体" w:eastAsia="宋体" w:cs="宋体"/>
          <w:color w:val="auto"/>
          <w:sz w:val="24"/>
          <w:szCs w:val="24"/>
          <w:highlight w:val="none"/>
          <w:shd w:val="clear" w:color="050000" w:fill="auto"/>
        </w:rPr>
        <w:t>要求，所涉及的</w:t>
      </w:r>
      <w:r>
        <w:rPr>
          <w:rFonts w:hint="eastAsia" w:ascii="宋体" w:hAnsi="宋体" w:cs="宋体"/>
          <w:color w:val="auto"/>
          <w:sz w:val="24"/>
          <w:szCs w:val="24"/>
          <w:highlight w:val="none"/>
          <w:shd w:val="clear" w:color="050000" w:fill="auto"/>
          <w:lang w:eastAsia="zh-CN"/>
        </w:rPr>
        <w:t>部分材料</w:t>
      </w:r>
      <w:r>
        <w:rPr>
          <w:rFonts w:hint="eastAsia" w:ascii="宋体" w:hAnsi="宋体" w:eastAsia="宋体" w:cs="宋体"/>
          <w:color w:val="auto"/>
          <w:sz w:val="24"/>
          <w:szCs w:val="24"/>
          <w:highlight w:val="none"/>
          <w:shd w:val="clear" w:color="050000" w:fill="auto"/>
        </w:rPr>
        <w:t>的变动，服务的增加，不增加任何费用。</w:t>
      </w:r>
    </w:p>
    <w:p>
      <w:pPr>
        <w:pStyle w:val="33"/>
        <w:numPr>
          <w:ilvl w:val="0"/>
          <w:numId w:val="5"/>
        </w:numPr>
        <w:ind w:left="0" w:firstLine="0" w:firstLineChars="0"/>
        <w:outlineLvl w:val="1"/>
        <w:rPr>
          <w:rFonts w:hint="eastAsia" w:ascii="宋体" w:hAnsi="宋体" w:eastAsia="宋体" w:cs="宋体"/>
          <w:b/>
          <w:bCs/>
          <w:color w:val="auto"/>
          <w:sz w:val="24"/>
          <w:szCs w:val="24"/>
          <w:highlight w:val="none"/>
          <w:shd w:val="clear" w:color="050000" w:fill="auto"/>
        </w:rPr>
      </w:pPr>
      <w:bookmarkStart w:id="90" w:name="_Toc2196758"/>
      <w:bookmarkStart w:id="91" w:name="_Toc32060"/>
      <w:bookmarkStart w:id="92" w:name="_Toc7237"/>
      <w:bookmarkStart w:id="93" w:name="_Toc4547"/>
      <w:bookmarkStart w:id="94" w:name="_Toc536513597"/>
      <w:r>
        <w:rPr>
          <w:rFonts w:hint="eastAsia" w:ascii="宋体" w:hAnsi="宋体" w:eastAsia="宋体" w:cs="宋体"/>
          <w:b/>
          <w:bCs/>
          <w:color w:val="auto"/>
          <w:sz w:val="24"/>
          <w:szCs w:val="24"/>
          <w:highlight w:val="none"/>
          <w:shd w:val="clear" w:color="050000" w:fill="auto"/>
        </w:rPr>
        <w:t>施工准备</w:t>
      </w:r>
      <w:bookmarkEnd w:id="90"/>
      <w:bookmarkEnd w:id="91"/>
      <w:bookmarkEnd w:id="92"/>
      <w:bookmarkEnd w:id="93"/>
      <w:bookmarkEnd w:id="94"/>
    </w:p>
    <w:p>
      <w:pPr>
        <w:ind w:firstLine="48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在正式开工之前，应做好以下施工技术准备工作：</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5.4.1熟悉施工现场、文件及技术交底。</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5.4.2组建施工管理机构和相应的专业施工队伍，并进行进场前的</w:t>
      </w:r>
      <w:r>
        <w:rPr>
          <w:rFonts w:hint="eastAsia" w:ascii="宋体" w:hAnsi="宋体" w:cs="宋体"/>
          <w:color w:val="auto"/>
          <w:sz w:val="24"/>
          <w:szCs w:val="24"/>
          <w:highlight w:val="none"/>
          <w:shd w:val="clear" w:color="050000" w:fill="auto"/>
          <w:lang w:val="en-US" w:eastAsia="zh-CN"/>
        </w:rPr>
        <w:t>安全</w:t>
      </w:r>
      <w:r>
        <w:rPr>
          <w:rFonts w:hint="eastAsia" w:ascii="宋体" w:hAnsi="宋体" w:eastAsia="宋体" w:cs="宋体"/>
          <w:color w:val="auto"/>
          <w:sz w:val="24"/>
          <w:szCs w:val="24"/>
          <w:highlight w:val="none"/>
          <w:shd w:val="clear" w:color="050000" w:fill="auto"/>
        </w:rPr>
        <w:t>教育。</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5.4.</w:t>
      </w:r>
      <w:r>
        <w:rPr>
          <w:rFonts w:hint="eastAsia" w:ascii="宋体" w:hAnsi="宋体" w:cs="宋体"/>
          <w:color w:val="auto"/>
          <w:sz w:val="24"/>
          <w:szCs w:val="24"/>
          <w:highlight w:val="none"/>
          <w:shd w:val="clear" w:color="050000" w:fill="auto"/>
          <w:lang w:val="en-US" w:eastAsia="zh-CN"/>
        </w:rPr>
        <w:t>3</w:t>
      </w:r>
      <w:r>
        <w:rPr>
          <w:rFonts w:hint="eastAsia" w:ascii="宋体" w:hAnsi="宋体" w:eastAsia="宋体" w:cs="宋体"/>
          <w:color w:val="auto"/>
          <w:sz w:val="24"/>
          <w:szCs w:val="24"/>
          <w:highlight w:val="none"/>
          <w:shd w:val="clear" w:color="050000" w:fill="auto"/>
        </w:rPr>
        <w:t>组织施工</w:t>
      </w:r>
      <w:r>
        <w:rPr>
          <w:rFonts w:hint="eastAsia" w:ascii="宋体" w:hAnsi="宋体" w:cs="宋体"/>
          <w:color w:val="auto"/>
          <w:sz w:val="24"/>
          <w:szCs w:val="24"/>
          <w:highlight w:val="none"/>
          <w:shd w:val="clear" w:color="050000" w:fill="auto"/>
          <w:lang w:val="en-US" w:eastAsia="zh-CN"/>
        </w:rPr>
        <w:t>用</w:t>
      </w:r>
      <w:r>
        <w:rPr>
          <w:rFonts w:hint="eastAsia" w:ascii="宋体" w:hAnsi="宋体" w:eastAsia="宋体" w:cs="宋体"/>
          <w:color w:val="auto"/>
          <w:sz w:val="24"/>
          <w:szCs w:val="24"/>
          <w:highlight w:val="none"/>
          <w:shd w:val="clear" w:color="050000" w:fill="auto"/>
        </w:rPr>
        <w:t>工程机械和货物进场。</w:t>
      </w:r>
    </w:p>
    <w:p>
      <w:pPr>
        <w:pStyle w:val="33"/>
        <w:numPr>
          <w:ilvl w:val="0"/>
          <w:numId w:val="5"/>
        </w:numPr>
        <w:ind w:left="0" w:firstLine="0" w:firstLineChars="0"/>
        <w:outlineLvl w:val="1"/>
        <w:rPr>
          <w:rFonts w:hint="eastAsia" w:ascii="宋体" w:hAnsi="宋体" w:eastAsia="宋体" w:cs="宋体"/>
          <w:b/>
          <w:bCs/>
          <w:color w:val="auto"/>
          <w:sz w:val="24"/>
          <w:szCs w:val="24"/>
          <w:highlight w:val="none"/>
          <w:shd w:val="clear" w:color="050000" w:fill="auto"/>
        </w:rPr>
      </w:pPr>
      <w:bookmarkStart w:id="95" w:name="_Toc2196759"/>
      <w:bookmarkStart w:id="96" w:name="_Toc2572"/>
      <w:bookmarkStart w:id="97" w:name="_Toc536513598"/>
      <w:bookmarkStart w:id="98" w:name="_Toc23705"/>
      <w:bookmarkStart w:id="99" w:name="_Toc10077"/>
      <w:r>
        <w:rPr>
          <w:rFonts w:hint="eastAsia" w:ascii="宋体" w:hAnsi="宋体" w:eastAsia="宋体" w:cs="宋体"/>
          <w:b/>
          <w:bCs/>
          <w:color w:val="auto"/>
          <w:sz w:val="24"/>
          <w:szCs w:val="24"/>
          <w:highlight w:val="none"/>
          <w:shd w:val="clear" w:color="050000" w:fill="auto"/>
        </w:rPr>
        <w:t>工期及进度管理</w:t>
      </w:r>
      <w:bookmarkEnd w:id="95"/>
      <w:bookmarkEnd w:id="96"/>
      <w:bookmarkEnd w:id="97"/>
      <w:bookmarkEnd w:id="98"/>
      <w:bookmarkEnd w:id="99"/>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5.5.1 工期</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以采购单位发出的开工通知日期起算，总计</w:t>
      </w:r>
      <w:r>
        <w:rPr>
          <w:rFonts w:hint="eastAsia" w:ascii="宋体" w:hAnsi="宋体" w:cs="宋体"/>
          <w:color w:val="auto"/>
          <w:sz w:val="24"/>
          <w:szCs w:val="24"/>
          <w:highlight w:val="none"/>
          <w:shd w:val="clear" w:color="050000" w:fill="auto"/>
          <w:lang w:val="en-US" w:eastAsia="zh-CN"/>
        </w:rPr>
        <w:t>4</w:t>
      </w:r>
      <w:r>
        <w:rPr>
          <w:rFonts w:hint="eastAsia" w:ascii="宋体" w:hAnsi="宋体" w:eastAsia="宋体" w:cs="宋体"/>
          <w:color w:val="auto"/>
          <w:sz w:val="24"/>
          <w:szCs w:val="24"/>
          <w:highlight w:val="none"/>
          <w:shd w:val="clear" w:color="050000" w:fill="auto"/>
          <w:lang w:val="en-US" w:eastAsia="zh-CN"/>
        </w:rPr>
        <w:t>个月内</w:t>
      </w:r>
      <w:r>
        <w:rPr>
          <w:rFonts w:hint="eastAsia" w:ascii="宋体" w:hAnsi="宋体" w:eastAsia="宋体" w:cs="宋体"/>
          <w:color w:val="auto"/>
          <w:sz w:val="24"/>
          <w:szCs w:val="24"/>
          <w:highlight w:val="none"/>
          <w:shd w:val="clear" w:color="050000" w:fill="auto"/>
        </w:rPr>
        <w:t>完成此项目所有施工</w:t>
      </w:r>
      <w:r>
        <w:rPr>
          <w:rFonts w:hint="eastAsia" w:ascii="宋体" w:hAnsi="宋体" w:eastAsia="宋体" w:cs="宋体"/>
          <w:color w:val="auto"/>
          <w:sz w:val="24"/>
          <w:szCs w:val="24"/>
          <w:highlight w:val="none"/>
          <w:shd w:val="clear" w:color="050000" w:fill="auto"/>
          <w:lang w:eastAsia="zh-CN"/>
        </w:rPr>
        <w:t>（</w:t>
      </w:r>
      <w:r>
        <w:rPr>
          <w:rFonts w:hint="eastAsia" w:ascii="宋体" w:hAnsi="宋体" w:cs="宋体"/>
          <w:color w:val="auto"/>
          <w:sz w:val="24"/>
          <w:szCs w:val="24"/>
          <w:highlight w:val="none"/>
          <w:shd w:val="clear" w:color="050000" w:fill="auto"/>
          <w:lang w:val="en-US" w:eastAsia="zh-CN"/>
        </w:rPr>
        <w:t>3个月完成现场施工，1个月完成竣工</w:t>
      </w:r>
      <w:r>
        <w:rPr>
          <w:rFonts w:hint="eastAsia" w:ascii="宋体" w:hAnsi="宋体" w:eastAsia="宋体" w:cs="宋体"/>
          <w:color w:val="auto"/>
          <w:sz w:val="24"/>
          <w:szCs w:val="24"/>
          <w:highlight w:val="none"/>
          <w:shd w:val="clear" w:color="050000" w:fill="auto"/>
          <w:lang w:eastAsia="zh-CN"/>
        </w:rPr>
        <w:t>验收）</w:t>
      </w:r>
      <w:r>
        <w:rPr>
          <w:rFonts w:hint="eastAsia" w:ascii="宋体" w:hAnsi="宋体" w:eastAsia="宋体" w:cs="宋体"/>
          <w:color w:val="auto"/>
          <w:sz w:val="24"/>
          <w:szCs w:val="24"/>
          <w:highlight w:val="none"/>
          <w:shd w:val="clear" w:color="050000" w:fill="auto"/>
        </w:rPr>
        <w:t>。</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5.5.2 工程进度</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5.5.2.1</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在收到开工通知后，应在合理的时间内尽早开工，不延迟施工进度。</w:t>
      </w:r>
    </w:p>
    <w:p>
      <w:pPr>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5.5.2.2为达到工期目标，</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必须采取一切措施保证如期完成，不得延误。</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lang w:eastAsia="zh-CN"/>
        </w:rPr>
        <w:t>可</w:t>
      </w:r>
      <w:r>
        <w:rPr>
          <w:rFonts w:hint="eastAsia" w:ascii="宋体" w:hAnsi="宋体" w:eastAsia="宋体" w:cs="宋体"/>
          <w:color w:val="auto"/>
          <w:sz w:val="24"/>
          <w:szCs w:val="24"/>
          <w:highlight w:val="none"/>
          <w:shd w:val="clear" w:color="050000" w:fill="auto"/>
        </w:rPr>
        <w:t>要求</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加快进度或修改原施工计划</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不得因此而向</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单位提出任何的补偿。</w:t>
      </w:r>
    </w:p>
    <w:p>
      <w:pPr>
        <w:pStyle w:val="8"/>
        <w:ind w:left="0" w:leftChars="0" w:firstLine="0" w:firstLineChars="0"/>
        <w:rPr>
          <w:rFonts w:hint="default" w:ascii="宋体" w:hAnsi="宋体" w:cs="宋体"/>
          <w:color w:val="auto"/>
          <w:sz w:val="24"/>
          <w:szCs w:val="24"/>
          <w:highlight w:val="none"/>
          <w:shd w:val="clear" w:color="050000" w:fill="auto"/>
          <w:lang w:val="en-US" w:eastAsia="zh-CN"/>
        </w:rPr>
      </w:pPr>
      <w:r>
        <w:rPr>
          <w:rFonts w:hint="eastAsia" w:ascii="宋体" w:hAnsi="宋体" w:eastAsia="宋体" w:cs="宋体"/>
          <w:color w:val="auto"/>
          <w:sz w:val="24"/>
          <w:szCs w:val="24"/>
          <w:highlight w:val="none"/>
          <w:shd w:val="clear" w:color="050000" w:fill="auto"/>
        </w:rPr>
        <w:t>5.5.</w:t>
      </w:r>
      <w:r>
        <w:rPr>
          <w:rFonts w:hint="eastAsia" w:ascii="宋体" w:hAnsi="宋体" w:cs="宋体"/>
          <w:color w:val="auto"/>
          <w:sz w:val="24"/>
          <w:szCs w:val="24"/>
          <w:highlight w:val="none"/>
          <w:shd w:val="clear" w:color="050000" w:fill="auto"/>
          <w:lang w:val="en-US" w:eastAsia="zh-CN"/>
        </w:rPr>
        <w:t>3施工顺序及预计工期</w:t>
      </w:r>
    </w:p>
    <w:tbl>
      <w:tblPr>
        <w:tblStyle w:val="25"/>
        <w:tblW w:w="72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1"/>
        <w:gridCol w:w="1570"/>
        <w:gridCol w:w="1450"/>
        <w:gridCol w:w="1861"/>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施工顺序</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车站名称</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出入口编号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装饰板面积约（</w:t>
            </w:r>
            <w:r>
              <w:rPr>
                <w:rFonts w:ascii="宋体" w:hAnsi="宋体" w:eastAsia="宋体" w:cs="宋体"/>
                <w:i w:val="0"/>
                <w:iCs w:val="0"/>
                <w:color w:val="auto"/>
                <w:kern w:val="0"/>
                <w:sz w:val="24"/>
                <w:szCs w:val="24"/>
                <w:highlight w:val="none"/>
                <w:u w:val="none"/>
                <w:lang w:val="en-US" w:eastAsia="zh-CN" w:bidi="ar"/>
              </w:rPr>
              <w:t>㎡</w:t>
            </w:r>
            <w:r>
              <w:rPr>
                <w:rStyle w:val="44"/>
                <w:color w:val="auto"/>
                <w:highlight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工期（天）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209.71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156.26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222.36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156.26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150.14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174.62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五一广场</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211.75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沙湾公园站</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162.38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沙湾公园站</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167.28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沙湾公园站</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155.45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沙湾公园站</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4号口</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146.47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 </w:t>
            </w:r>
          </w:p>
        </w:tc>
      </w:tr>
    </w:tbl>
    <w:p>
      <w:pPr>
        <w:pStyle w:val="4"/>
        <w:numPr>
          <w:ilvl w:val="0"/>
          <w:numId w:val="1"/>
        </w:numPr>
        <w:spacing w:line="360" w:lineRule="auto"/>
        <w:ind w:firstLine="482" w:firstLineChars="200"/>
        <w:jc w:val="left"/>
        <w:rPr>
          <w:rFonts w:hint="eastAsia" w:ascii="宋体" w:hAnsi="宋体" w:cs="仿宋_GB2312"/>
          <w:color w:val="auto"/>
          <w:sz w:val="24"/>
          <w:szCs w:val="24"/>
          <w:highlight w:val="none"/>
        </w:rPr>
      </w:pPr>
      <w:bookmarkStart w:id="100" w:name="_Toc2196763"/>
      <w:bookmarkEnd w:id="100"/>
      <w:bookmarkStart w:id="101" w:name="_Toc2196765"/>
      <w:bookmarkEnd w:id="101"/>
      <w:bookmarkStart w:id="102" w:name="_Toc2196764"/>
      <w:bookmarkEnd w:id="102"/>
      <w:bookmarkStart w:id="103" w:name="_Toc2196766"/>
      <w:bookmarkEnd w:id="103"/>
      <w:bookmarkStart w:id="104" w:name="_Toc2196768"/>
      <w:bookmarkEnd w:id="104"/>
      <w:bookmarkStart w:id="105" w:name="_Toc2196762"/>
      <w:bookmarkEnd w:id="105"/>
      <w:bookmarkStart w:id="106" w:name="_Toc2196761"/>
      <w:bookmarkEnd w:id="106"/>
      <w:bookmarkStart w:id="107" w:name="_Toc2196769"/>
      <w:bookmarkStart w:id="108" w:name="_Toc11945_WPSOffice_Level1"/>
      <w:bookmarkStart w:id="109" w:name="_Toc29981"/>
      <w:bookmarkStart w:id="110" w:name="_Toc10743"/>
      <w:bookmarkStart w:id="111" w:name="_Toc536513601"/>
      <w:bookmarkStart w:id="112" w:name="_Toc29613"/>
      <w:r>
        <w:rPr>
          <w:rFonts w:hint="eastAsia" w:ascii="宋体" w:hAnsi="宋体" w:cs="仿宋_GB2312"/>
          <w:color w:val="auto"/>
          <w:sz w:val="24"/>
          <w:szCs w:val="24"/>
          <w:highlight w:val="none"/>
        </w:rPr>
        <w:t>工程验收与交付</w:t>
      </w:r>
      <w:bookmarkEnd w:id="107"/>
      <w:bookmarkEnd w:id="108"/>
      <w:bookmarkEnd w:id="109"/>
      <w:bookmarkEnd w:id="110"/>
      <w:bookmarkEnd w:id="111"/>
      <w:bookmarkEnd w:id="112"/>
    </w:p>
    <w:p>
      <w:pPr>
        <w:pStyle w:val="33"/>
        <w:numPr>
          <w:ilvl w:val="0"/>
          <w:numId w:val="8"/>
        </w:numPr>
        <w:ind w:left="0" w:firstLine="0" w:firstLineChars="0"/>
        <w:outlineLvl w:val="1"/>
        <w:rPr>
          <w:rFonts w:hint="eastAsia" w:ascii="宋体" w:hAnsi="宋体" w:eastAsia="宋体" w:cs="宋体"/>
          <w:b/>
          <w:bCs/>
          <w:color w:val="auto"/>
          <w:sz w:val="24"/>
          <w:szCs w:val="24"/>
          <w:highlight w:val="none"/>
          <w:shd w:val="clear" w:color="050000" w:fill="auto"/>
        </w:rPr>
      </w:pPr>
      <w:r>
        <w:rPr>
          <w:rFonts w:hint="eastAsia" w:ascii="宋体" w:hAnsi="宋体" w:eastAsia="宋体" w:cs="宋体"/>
          <w:b/>
          <w:bCs/>
          <w:color w:val="auto"/>
          <w:sz w:val="24"/>
          <w:szCs w:val="24"/>
          <w:highlight w:val="none"/>
          <w:shd w:val="clear" w:color="050000" w:fill="auto"/>
        </w:rPr>
        <w:t xml:space="preserve"> </w:t>
      </w:r>
      <w:bookmarkStart w:id="113" w:name="_Toc13089"/>
      <w:bookmarkStart w:id="114" w:name="_Toc536513602"/>
      <w:bookmarkStart w:id="115" w:name="_Toc2196770"/>
      <w:bookmarkStart w:id="116" w:name="_Toc8182"/>
      <w:bookmarkStart w:id="117" w:name="_Toc29684"/>
      <w:r>
        <w:rPr>
          <w:rFonts w:hint="eastAsia" w:ascii="宋体" w:hAnsi="宋体" w:eastAsia="宋体" w:cs="宋体"/>
          <w:b/>
          <w:bCs/>
          <w:color w:val="auto"/>
          <w:sz w:val="24"/>
          <w:szCs w:val="24"/>
          <w:highlight w:val="none"/>
          <w:shd w:val="clear" w:color="050000" w:fill="auto"/>
        </w:rPr>
        <w:t>验收标准</w:t>
      </w:r>
      <w:bookmarkEnd w:id="113"/>
      <w:bookmarkEnd w:id="114"/>
      <w:bookmarkEnd w:id="115"/>
      <w:bookmarkEnd w:id="116"/>
      <w:bookmarkEnd w:id="117"/>
    </w:p>
    <w:p>
      <w:pPr>
        <w:pStyle w:val="33"/>
        <w:numPr>
          <w:ilvl w:val="255"/>
          <w:numId w:val="0"/>
        </w:numPr>
        <w:ind w:firstLine="480" w:firstLineChars="200"/>
        <w:outlineLvl w:val="9"/>
        <w:rPr>
          <w:rFonts w:hint="eastAsia" w:ascii="宋体" w:hAnsi="宋体" w:eastAsia="宋体" w:cs="宋体"/>
          <w:color w:val="auto"/>
          <w:sz w:val="24"/>
          <w:szCs w:val="24"/>
          <w:highlight w:val="none"/>
          <w:shd w:val="clear" w:color="050000" w:fill="auto"/>
        </w:rPr>
      </w:pPr>
      <w:bookmarkStart w:id="118" w:name="_Toc4084"/>
      <w:bookmarkStart w:id="119" w:name="_Toc8050713"/>
      <w:bookmarkStart w:id="120" w:name="_Toc2196771"/>
      <w:bookmarkStart w:id="121" w:name="_Toc30978"/>
      <w:bookmarkStart w:id="122" w:name="_Toc10916"/>
      <w:r>
        <w:rPr>
          <w:rFonts w:hint="eastAsia" w:ascii="宋体" w:hAnsi="宋体" w:eastAsia="宋体" w:cs="宋体"/>
          <w:color w:val="auto"/>
          <w:sz w:val="24"/>
          <w:szCs w:val="24"/>
          <w:highlight w:val="none"/>
          <w:shd w:val="clear" w:color="050000" w:fill="auto"/>
        </w:rPr>
        <w:t>在满足技术要求的基础上，按照本</w:t>
      </w:r>
      <w:r>
        <w:rPr>
          <w:rFonts w:hint="eastAsia" w:ascii="宋体" w:hAnsi="宋体" w:cs="宋体"/>
          <w:color w:val="auto"/>
          <w:sz w:val="24"/>
          <w:szCs w:val="24"/>
          <w:highlight w:val="none"/>
          <w:shd w:val="clear" w:color="050000" w:fill="auto"/>
          <w:lang w:val="en-US" w:eastAsia="zh-CN"/>
        </w:rPr>
        <w:t>用户</w:t>
      </w:r>
      <w:r>
        <w:rPr>
          <w:rFonts w:hint="eastAsia" w:ascii="宋体" w:hAnsi="宋体" w:eastAsia="宋体" w:cs="宋体"/>
          <w:color w:val="auto"/>
          <w:sz w:val="24"/>
          <w:szCs w:val="24"/>
          <w:highlight w:val="none"/>
          <w:shd w:val="clear" w:color="050000" w:fill="auto"/>
        </w:rPr>
        <w:t>需求书第三</w:t>
      </w:r>
      <w:r>
        <w:rPr>
          <w:rFonts w:hint="eastAsia" w:ascii="宋体" w:hAnsi="宋体" w:cs="宋体"/>
          <w:color w:val="auto"/>
          <w:sz w:val="24"/>
          <w:szCs w:val="24"/>
          <w:highlight w:val="none"/>
          <w:shd w:val="clear" w:color="050000" w:fill="auto"/>
          <w:lang w:eastAsia="zh-CN"/>
        </w:rPr>
        <w:t>、</w:t>
      </w:r>
      <w:r>
        <w:rPr>
          <w:rFonts w:hint="eastAsia" w:ascii="宋体" w:hAnsi="宋体" w:cs="宋体"/>
          <w:color w:val="auto"/>
          <w:sz w:val="24"/>
          <w:szCs w:val="24"/>
          <w:highlight w:val="none"/>
          <w:shd w:val="clear" w:color="050000" w:fill="auto"/>
          <w:lang w:val="en-US" w:eastAsia="zh-CN"/>
        </w:rPr>
        <w:t>四节</w:t>
      </w:r>
      <w:r>
        <w:rPr>
          <w:rFonts w:hint="eastAsia" w:ascii="宋体" w:hAnsi="宋体" w:eastAsia="宋体" w:cs="宋体"/>
          <w:color w:val="auto"/>
          <w:sz w:val="24"/>
          <w:szCs w:val="24"/>
          <w:highlight w:val="none"/>
          <w:shd w:val="clear" w:color="050000" w:fill="auto"/>
        </w:rPr>
        <w:t>工程技术要求对该项目进行验收，其它未尽事宜以国家或行业现行标准为准。</w:t>
      </w:r>
      <w:bookmarkEnd w:id="118"/>
      <w:bookmarkEnd w:id="119"/>
      <w:bookmarkEnd w:id="120"/>
      <w:bookmarkEnd w:id="121"/>
      <w:bookmarkEnd w:id="122"/>
    </w:p>
    <w:p>
      <w:pPr>
        <w:pStyle w:val="33"/>
        <w:numPr>
          <w:ilvl w:val="0"/>
          <w:numId w:val="8"/>
        </w:numPr>
        <w:ind w:left="0" w:firstLine="0" w:firstLineChars="0"/>
        <w:outlineLvl w:val="1"/>
        <w:rPr>
          <w:rFonts w:hint="eastAsia" w:ascii="宋体" w:hAnsi="宋体" w:eastAsia="宋体" w:cs="宋体"/>
          <w:b/>
          <w:bCs/>
          <w:color w:val="auto"/>
          <w:sz w:val="24"/>
          <w:szCs w:val="24"/>
          <w:highlight w:val="none"/>
          <w:shd w:val="clear" w:color="050000" w:fill="auto"/>
        </w:rPr>
      </w:pPr>
      <w:bookmarkStart w:id="123" w:name="_Toc2196774"/>
      <w:bookmarkEnd w:id="123"/>
      <w:bookmarkStart w:id="124" w:name="_Toc2196776"/>
      <w:bookmarkEnd w:id="124"/>
      <w:bookmarkStart w:id="125" w:name="_Toc2196777"/>
      <w:bookmarkEnd w:id="125"/>
      <w:bookmarkStart w:id="126" w:name="_Toc2196775"/>
      <w:bookmarkEnd w:id="126"/>
      <w:bookmarkStart w:id="127" w:name="_Toc2196781"/>
      <w:bookmarkEnd w:id="127"/>
      <w:bookmarkStart w:id="128" w:name="_Toc2196778"/>
      <w:bookmarkEnd w:id="128"/>
      <w:bookmarkStart w:id="129" w:name="_Toc2196772"/>
      <w:bookmarkEnd w:id="129"/>
      <w:bookmarkStart w:id="130" w:name="_Toc2196773"/>
      <w:bookmarkEnd w:id="130"/>
      <w:bookmarkStart w:id="131" w:name="_Toc2196780"/>
      <w:bookmarkEnd w:id="131"/>
      <w:bookmarkStart w:id="132" w:name="_Toc2196779"/>
      <w:bookmarkEnd w:id="132"/>
      <w:bookmarkStart w:id="133" w:name="_Toc2196782"/>
      <w:bookmarkStart w:id="134" w:name="_Toc10"/>
      <w:bookmarkStart w:id="135" w:name="_Toc11530"/>
      <w:bookmarkStart w:id="136" w:name="_Toc4378"/>
      <w:bookmarkStart w:id="137" w:name="_Toc536513603"/>
      <w:r>
        <w:rPr>
          <w:rFonts w:hint="eastAsia" w:ascii="宋体" w:hAnsi="宋体" w:eastAsia="宋体" w:cs="宋体"/>
          <w:b/>
          <w:bCs/>
          <w:color w:val="auto"/>
          <w:sz w:val="24"/>
          <w:szCs w:val="24"/>
          <w:highlight w:val="none"/>
          <w:shd w:val="clear" w:color="050000" w:fill="auto"/>
        </w:rPr>
        <w:t>验收程序</w:t>
      </w:r>
      <w:bookmarkEnd w:id="133"/>
      <w:bookmarkEnd w:id="134"/>
      <w:bookmarkEnd w:id="135"/>
      <w:bookmarkEnd w:id="136"/>
      <w:bookmarkEnd w:id="137"/>
    </w:p>
    <w:p>
      <w:pPr>
        <w:pStyle w:val="33"/>
        <w:numPr>
          <w:ilvl w:val="255"/>
          <w:numId w:val="0"/>
        </w:numPr>
        <w:ind w:left="6" w:firstLine="480" w:firstLineChars="20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工程施工完成之后，由</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自行组织对工程进行全面自检，自检完成之后，向</w:t>
      </w:r>
      <w:r>
        <w:rPr>
          <w:rFonts w:hint="eastAsia" w:ascii="宋体" w:hAnsi="宋体" w:eastAsia="宋体" w:cs="宋体"/>
          <w:color w:val="auto"/>
          <w:sz w:val="24"/>
          <w:szCs w:val="24"/>
          <w:highlight w:val="none"/>
          <w:shd w:val="clear" w:color="050000" w:fill="auto"/>
          <w:lang w:eastAsia="zh-CN"/>
        </w:rPr>
        <w:t>采购</w:t>
      </w:r>
      <w:r>
        <w:rPr>
          <w:rFonts w:hint="eastAsia" w:ascii="宋体" w:hAnsi="宋体" w:cs="宋体"/>
          <w:color w:val="auto"/>
          <w:sz w:val="24"/>
          <w:szCs w:val="24"/>
          <w:highlight w:val="none"/>
          <w:shd w:val="clear" w:color="050000" w:fill="auto"/>
          <w:lang w:eastAsia="zh-CN"/>
        </w:rPr>
        <w:t>单位</w:t>
      </w:r>
      <w:r>
        <w:rPr>
          <w:rFonts w:hint="eastAsia" w:ascii="宋体" w:hAnsi="宋体" w:eastAsia="宋体" w:cs="宋体"/>
          <w:color w:val="auto"/>
          <w:sz w:val="24"/>
          <w:szCs w:val="24"/>
          <w:highlight w:val="none"/>
          <w:shd w:val="clear" w:color="050000" w:fill="auto"/>
        </w:rPr>
        <w:t>提出验收申请，由</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组织按照相关技术要求及合同所规定的技术标准对工程进行竣工验收。</w:t>
      </w:r>
    </w:p>
    <w:p>
      <w:pPr>
        <w:pStyle w:val="4"/>
        <w:numPr>
          <w:ilvl w:val="0"/>
          <w:numId w:val="1"/>
        </w:numPr>
        <w:spacing w:line="360" w:lineRule="auto"/>
        <w:ind w:firstLine="482" w:firstLineChars="200"/>
        <w:jc w:val="left"/>
        <w:rPr>
          <w:rFonts w:hint="eastAsia" w:ascii="宋体" w:hAnsi="宋体" w:cs="仿宋_GB2312"/>
          <w:color w:val="auto"/>
          <w:sz w:val="24"/>
          <w:szCs w:val="24"/>
          <w:highlight w:val="none"/>
        </w:rPr>
      </w:pPr>
      <w:bookmarkStart w:id="138" w:name="_Toc20014"/>
      <w:bookmarkStart w:id="139" w:name="_Toc3648"/>
      <w:bookmarkStart w:id="140" w:name="_Toc2196784"/>
      <w:bookmarkStart w:id="141" w:name="_Toc536513604"/>
      <w:bookmarkStart w:id="142" w:name="_Toc120"/>
      <w:bookmarkStart w:id="143" w:name="_Toc3299_WPSOffice_Level1"/>
      <w:r>
        <w:rPr>
          <w:rFonts w:hint="eastAsia" w:ascii="宋体" w:hAnsi="宋体" w:cs="仿宋_GB2312"/>
          <w:color w:val="auto"/>
          <w:sz w:val="24"/>
          <w:szCs w:val="24"/>
          <w:highlight w:val="none"/>
        </w:rPr>
        <w:t>质保期服务</w:t>
      </w:r>
      <w:bookmarkEnd w:id="138"/>
      <w:bookmarkEnd w:id="139"/>
      <w:bookmarkEnd w:id="140"/>
      <w:bookmarkEnd w:id="141"/>
      <w:bookmarkEnd w:id="142"/>
      <w:bookmarkEnd w:id="143"/>
    </w:p>
    <w:p>
      <w:pPr>
        <w:jc w:val="left"/>
        <w:outlineLvl w:val="1"/>
        <w:rPr>
          <w:rFonts w:hint="eastAsia" w:ascii="宋体" w:hAnsi="宋体" w:eastAsia="宋体" w:cs="宋体"/>
          <w:b/>
          <w:bCs/>
          <w:color w:val="auto"/>
          <w:sz w:val="24"/>
          <w:szCs w:val="24"/>
          <w:highlight w:val="none"/>
          <w:shd w:val="clear" w:color="050000" w:fill="auto"/>
        </w:rPr>
      </w:pPr>
      <w:bookmarkStart w:id="144" w:name="_Toc20070"/>
      <w:bookmarkStart w:id="145" w:name="_Toc30058"/>
      <w:bookmarkStart w:id="146" w:name="_Toc2196785"/>
      <w:bookmarkStart w:id="147" w:name="_Toc280"/>
      <w:bookmarkStart w:id="148" w:name="_Toc536513605"/>
      <w:r>
        <w:rPr>
          <w:rFonts w:hint="eastAsia" w:ascii="宋体" w:hAnsi="宋体" w:eastAsia="宋体" w:cs="宋体"/>
          <w:b/>
          <w:bCs/>
          <w:color w:val="auto"/>
          <w:sz w:val="24"/>
          <w:szCs w:val="24"/>
          <w:highlight w:val="none"/>
          <w:shd w:val="clear" w:color="050000" w:fill="auto"/>
        </w:rPr>
        <w:t>7.1 质保期</w:t>
      </w:r>
      <w:bookmarkEnd w:id="144"/>
      <w:bookmarkEnd w:id="145"/>
      <w:bookmarkEnd w:id="146"/>
      <w:bookmarkEnd w:id="147"/>
      <w:bookmarkEnd w:id="148"/>
    </w:p>
    <w:p>
      <w:pPr>
        <w:ind w:firstLine="480"/>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项目通过竣工验收并交付使用，视作进入质保期，质保期为</w:t>
      </w:r>
      <w:r>
        <w:rPr>
          <w:rFonts w:hint="eastAsia" w:ascii="宋体" w:hAnsi="宋体" w:eastAsia="宋体" w:cs="宋体"/>
          <w:color w:val="auto"/>
          <w:sz w:val="24"/>
          <w:szCs w:val="24"/>
          <w:highlight w:val="none"/>
          <w:u w:val="none"/>
          <w:shd w:val="clear" w:color="050000" w:fill="auto"/>
          <w:lang w:val="en-US" w:eastAsia="zh-CN"/>
        </w:rPr>
        <w:t>24</w:t>
      </w:r>
      <w:r>
        <w:rPr>
          <w:rFonts w:hint="eastAsia" w:ascii="宋体" w:hAnsi="宋体" w:eastAsia="宋体" w:cs="宋体"/>
          <w:color w:val="auto"/>
          <w:sz w:val="24"/>
          <w:szCs w:val="24"/>
          <w:highlight w:val="none"/>
          <w:u w:val="none"/>
          <w:shd w:val="clear" w:color="050000" w:fill="auto"/>
        </w:rPr>
        <w:t>个月</w:t>
      </w:r>
      <w:r>
        <w:rPr>
          <w:rFonts w:hint="eastAsia" w:ascii="宋体" w:hAnsi="宋体" w:eastAsia="宋体" w:cs="宋体"/>
          <w:color w:val="auto"/>
          <w:sz w:val="24"/>
          <w:szCs w:val="24"/>
          <w:highlight w:val="none"/>
          <w:shd w:val="clear" w:color="050000" w:fill="auto"/>
        </w:rPr>
        <w:t>。如质保期内出现重大质量缺陷，质保期从该质量缺陷修复后起重新计算。重大质量缺陷的认定依照国家、省、市相关规定执行。</w:t>
      </w:r>
    </w:p>
    <w:p>
      <w:pPr>
        <w:jc w:val="left"/>
        <w:outlineLvl w:val="1"/>
        <w:rPr>
          <w:rFonts w:hint="eastAsia" w:ascii="宋体" w:hAnsi="宋体" w:eastAsia="宋体" w:cs="宋体"/>
          <w:b/>
          <w:bCs/>
          <w:color w:val="auto"/>
          <w:sz w:val="24"/>
          <w:szCs w:val="24"/>
          <w:highlight w:val="none"/>
          <w:shd w:val="clear" w:color="050000" w:fill="auto"/>
        </w:rPr>
      </w:pPr>
      <w:bookmarkStart w:id="149" w:name="_Toc536513606"/>
      <w:bookmarkStart w:id="150" w:name="_Toc2196786"/>
      <w:bookmarkStart w:id="151" w:name="_Toc3172"/>
      <w:bookmarkStart w:id="152" w:name="_Toc27426"/>
      <w:bookmarkStart w:id="153" w:name="_Toc7307"/>
      <w:r>
        <w:rPr>
          <w:rFonts w:hint="eastAsia" w:ascii="宋体" w:hAnsi="宋体" w:eastAsia="宋体" w:cs="宋体"/>
          <w:b/>
          <w:bCs/>
          <w:color w:val="auto"/>
          <w:sz w:val="24"/>
          <w:szCs w:val="24"/>
          <w:highlight w:val="none"/>
          <w:shd w:val="clear" w:color="050000" w:fill="auto"/>
        </w:rPr>
        <w:t>7.2 质保期的要求</w:t>
      </w:r>
      <w:bookmarkEnd w:id="149"/>
      <w:bookmarkEnd w:id="150"/>
      <w:bookmarkEnd w:id="151"/>
      <w:bookmarkEnd w:id="152"/>
      <w:bookmarkEnd w:id="153"/>
    </w:p>
    <w:p>
      <w:pPr>
        <w:jc w:val="left"/>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7.2.1质保期内，对由于安装不良、材料缺陷等引起的缺陷</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应负责</w:t>
      </w:r>
      <w:r>
        <w:rPr>
          <w:rFonts w:hint="eastAsia" w:ascii="宋体" w:hAnsi="宋体" w:cs="宋体"/>
          <w:color w:val="auto"/>
          <w:sz w:val="24"/>
          <w:szCs w:val="24"/>
          <w:highlight w:val="none"/>
          <w:shd w:val="clear" w:color="050000" w:fill="auto"/>
          <w:lang w:val="en-US" w:eastAsia="zh-CN"/>
        </w:rPr>
        <w:t>限期整改</w:t>
      </w:r>
      <w:r>
        <w:rPr>
          <w:rFonts w:hint="eastAsia" w:ascii="宋体" w:hAnsi="宋体" w:eastAsia="宋体" w:cs="宋体"/>
          <w:color w:val="auto"/>
          <w:sz w:val="24"/>
          <w:szCs w:val="24"/>
          <w:highlight w:val="none"/>
          <w:shd w:val="clear" w:color="050000" w:fill="auto"/>
        </w:rPr>
        <w:t>。</w:t>
      </w:r>
    </w:p>
    <w:p>
      <w:pPr>
        <w:jc w:val="left"/>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7.2.2质保期内</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在任何时间内发现本采购项目有缺陷，可要求</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立即修复，</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必须在收到</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的通知后</w:t>
      </w:r>
      <w:r>
        <w:rPr>
          <w:rFonts w:hint="eastAsia" w:ascii="宋体" w:hAnsi="宋体" w:eastAsia="宋体" w:cs="宋体"/>
          <w:color w:val="auto"/>
          <w:sz w:val="24"/>
          <w:szCs w:val="24"/>
          <w:highlight w:val="none"/>
          <w:u w:val="none"/>
          <w:shd w:val="clear" w:color="050000" w:fill="auto"/>
        </w:rPr>
        <w:t>12小时</w:t>
      </w:r>
      <w:r>
        <w:rPr>
          <w:rFonts w:hint="eastAsia" w:ascii="宋体" w:hAnsi="宋体" w:eastAsia="宋体" w:cs="宋体"/>
          <w:color w:val="auto"/>
          <w:sz w:val="24"/>
          <w:szCs w:val="24"/>
          <w:highlight w:val="none"/>
          <w:shd w:val="clear" w:color="050000" w:fill="auto"/>
        </w:rPr>
        <w:t>内派人员到现场免费修复，否则</w:t>
      </w:r>
      <w:r>
        <w:rPr>
          <w:rFonts w:hint="eastAsia" w:ascii="宋体" w:hAnsi="宋体" w:cs="宋体"/>
          <w:color w:val="auto"/>
          <w:sz w:val="24"/>
          <w:szCs w:val="24"/>
          <w:highlight w:val="none"/>
          <w:shd w:val="clear" w:color="050000" w:fill="auto"/>
          <w:lang w:eastAsia="zh-CN"/>
        </w:rPr>
        <w:t>采购单位</w:t>
      </w:r>
      <w:r>
        <w:rPr>
          <w:rFonts w:hint="eastAsia" w:ascii="宋体" w:hAnsi="宋体" w:eastAsia="宋体" w:cs="宋体"/>
          <w:color w:val="auto"/>
          <w:sz w:val="24"/>
          <w:szCs w:val="24"/>
          <w:highlight w:val="none"/>
          <w:shd w:val="clear" w:color="050000" w:fill="auto"/>
        </w:rPr>
        <w:t>可自行组织修复，由此产生的一切费用由</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eastAsia="宋体" w:cs="宋体"/>
          <w:color w:val="auto"/>
          <w:sz w:val="24"/>
          <w:szCs w:val="24"/>
          <w:highlight w:val="none"/>
          <w:shd w:val="clear" w:color="050000" w:fill="auto"/>
        </w:rPr>
        <w:t>承担。</w:t>
      </w:r>
    </w:p>
    <w:p>
      <w:pPr>
        <w:jc w:val="left"/>
        <w:rPr>
          <w:rFonts w:hint="eastAsia" w:ascii="宋体" w:hAnsi="宋体" w:eastAsia="宋体" w:cs="宋体"/>
          <w:color w:val="auto"/>
          <w:sz w:val="24"/>
          <w:szCs w:val="24"/>
          <w:highlight w:val="none"/>
          <w:shd w:val="clear" w:color="050000" w:fill="auto"/>
        </w:rPr>
      </w:pPr>
      <w:r>
        <w:rPr>
          <w:rFonts w:hint="eastAsia" w:ascii="宋体" w:hAnsi="宋体" w:eastAsia="宋体" w:cs="宋体"/>
          <w:color w:val="auto"/>
          <w:sz w:val="24"/>
          <w:szCs w:val="24"/>
          <w:highlight w:val="none"/>
          <w:shd w:val="clear" w:color="050000" w:fill="auto"/>
        </w:rPr>
        <w:t>7.2.3在质保期内，当发生</w:t>
      </w:r>
      <w:r>
        <w:rPr>
          <w:rFonts w:hint="eastAsia" w:ascii="宋体" w:hAnsi="宋体" w:cs="宋体"/>
          <w:color w:val="auto"/>
          <w:sz w:val="24"/>
          <w:szCs w:val="24"/>
          <w:highlight w:val="none"/>
          <w:shd w:val="clear" w:color="050000" w:fill="auto"/>
          <w:lang w:val="en-US" w:eastAsia="zh-CN"/>
        </w:rPr>
        <w:t>影响运营安全紧急故障</w:t>
      </w:r>
      <w:r>
        <w:rPr>
          <w:rFonts w:hint="eastAsia" w:ascii="宋体" w:hAnsi="宋体" w:eastAsia="宋体" w:cs="宋体"/>
          <w:color w:val="auto"/>
          <w:sz w:val="24"/>
          <w:szCs w:val="24"/>
          <w:highlight w:val="none"/>
          <w:shd w:val="clear" w:color="050000" w:fill="auto"/>
        </w:rPr>
        <w:t>时，</w:t>
      </w:r>
      <w:r>
        <w:rPr>
          <w:rFonts w:hint="eastAsia" w:ascii="宋体" w:hAnsi="宋体" w:eastAsia="宋体" w:cs="宋体"/>
          <w:color w:val="auto"/>
          <w:sz w:val="24"/>
          <w:szCs w:val="24"/>
          <w:highlight w:val="none"/>
          <w:shd w:val="clear" w:color="050000" w:fill="auto"/>
          <w:lang w:eastAsia="zh-CN"/>
        </w:rPr>
        <w:t>谈判单位</w:t>
      </w:r>
      <w:r>
        <w:rPr>
          <w:rFonts w:hint="eastAsia" w:ascii="宋体" w:hAnsi="宋体" w:cs="宋体"/>
          <w:color w:val="auto"/>
          <w:sz w:val="24"/>
          <w:szCs w:val="24"/>
          <w:highlight w:val="none"/>
          <w:shd w:val="clear" w:color="050000" w:fill="auto"/>
          <w:lang w:val="en-US" w:eastAsia="zh-CN"/>
        </w:rPr>
        <w:t>应在采购单位规定抢修时间内安排人员进行</w:t>
      </w:r>
      <w:r>
        <w:rPr>
          <w:rFonts w:hint="eastAsia" w:ascii="宋体" w:hAnsi="宋体" w:eastAsia="宋体" w:cs="宋体"/>
          <w:color w:val="auto"/>
          <w:sz w:val="24"/>
          <w:szCs w:val="24"/>
          <w:highlight w:val="none"/>
          <w:shd w:val="clear" w:color="050000" w:fill="auto"/>
        </w:rPr>
        <w:t>抢修。</w:t>
      </w:r>
    </w:p>
    <w:sectPr>
      <w:footerReference r:id="rId6" w:type="default"/>
      <w:pgSz w:w="11906" w:h="16838"/>
      <w:pgMar w:top="1440" w:right="1474" w:bottom="1440" w:left="1474" w:header="851" w:footer="992" w:gutter="0"/>
      <w:pgNumType w:fmt="decimal"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sdt>
      <w:sdtPr>
        <w:rPr>
          <w:lang w:val="en-US"/>
        </w:rPr>
        <w:id w:val="-1945528610"/>
        <w:docPartObj>
          <w:docPartGallery w:val="autotext"/>
        </w:docPartObj>
      </w:sdtPr>
      <w:sdtEndPr>
        <w:rPr>
          <w:lang w:val="en-US"/>
        </w:rPr>
      </w:sdtEndPr>
      <w:sdtContent/>
    </w:sdt>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rPr>
          <w:lang w:val="en-US"/>
        </w:rPr>
        <w:id w:val="-1945528610"/>
        <w:docPartObj>
          <w:docPartGallery w:val="autotext"/>
        </w:docPartObj>
      </w:sdtPr>
      <w:sdtEndPr>
        <w:rPr>
          <w:lang w:val="en-US"/>
        </w:rPr>
      </w:sdtEndPr>
      <w:sdtContent/>
    </w:sdt>
  </w:p>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B21495"/>
    <w:multiLevelType w:val="multilevel"/>
    <w:tmpl w:val="15B214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1334C9A"/>
    <w:multiLevelType w:val="multilevel"/>
    <w:tmpl w:val="21334C9A"/>
    <w:lvl w:ilvl="0" w:tentative="0">
      <w:start w:val="1"/>
      <w:numFmt w:val="decimal"/>
      <w:lvlText w:val="5.%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54756B2"/>
    <w:multiLevelType w:val="multilevel"/>
    <w:tmpl w:val="254756B2"/>
    <w:lvl w:ilvl="0" w:tentative="0">
      <w:start w:val="1"/>
      <w:numFmt w:val="decimal"/>
      <w:lvlText w:val="1.%1"/>
      <w:lvlJc w:val="left"/>
      <w:pPr>
        <w:ind w:left="420" w:hanging="420"/>
      </w:pPr>
      <w:rPr>
        <w:rFonts w:hint="default"/>
      </w:rPr>
    </w:lvl>
    <w:lvl w:ilvl="1" w:tentative="0">
      <w:start w:val="1"/>
      <w:numFmt w:val="decimal"/>
      <w:lvlText w:val="1.%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7E6A07"/>
    <w:multiLevelType w:val="multilevel"/>
    <w:tmpl w:val="2D7E6A07"/>
    <w:lvl w:ilvl="0" w:tentative="0">
      <w:start w:val="1"/>
      <w:numFmt w:val="decimal"/>
      <w:lvlText w:val="3.%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BE584A"/>
    <w:multiLevelType w:val="multilevel"/>
    <w:tmpl w:val="45BE584A"/>
    <w:lvl w:ilvl="0" w:tentative="0">
      <w:start w:val="1"/>
      <w:numFmt w:val="decimal"/>
      <w:lvlText w:val="2.%1"/>
      <w:lvlJc w:val="left"/>
      <w:pPr>
        <w:ind w:left="840" w:hanging="420"/>
      </w:pPr>
      <w:rPr>
        <w:rFonts w:hint="default"/>
      </w:rPr>
    </w:lvl>
    <w:lvl w:ilvl="1" w:tentative="0">
      <w:start w:val="1"/>
      <w:numFmt w:val="decimal"/>
      <w:lvlText w:val="2.%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050B89"/>
    <w:multiLevelType w:val="multilevel"/>
    <w:tmpl w:val="49050B89"/>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6">
    <w:nsid w:val="5D01298D"/>
    <w:multiLevelType w:val="multilevel"/>
    <w:tmpl w:val="5D01298D"/>
    <w:lvl w:ilvl="0" w:tentative="0">
      <w:start w:val="1"/>
      <w:numFmt w:val="decimal"/>
      <w:lvlText w:val="5.3.%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699363C"/>
    <w:multiLevelType w:val="multilevel"/>
    <w:tmpl w:val="6699363C"/>
    <w:lvl w:ilvl="0" w:tentative="0">
      <w:start w:val="1"/>
      <w:numFmt w:val="decimal"/>
      <w:lvlText w:val="6.%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4"/>
  </w:num>
  <w:num w:numId="4">
    <w:abstractNumId w:val="3"/>
  </w:num>
  <w:num w:numId="5">
    <w:abstractNumId w:val="1"/>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xYTIzOTgwYmJiNDY4NWUwNDNlYzQ5YTA3MDEzOWMifQ=="/>
  </w:docVars>
  <w:rsids>
    <w:rsidRoot w:val="572167FE"/>
    <w:rsid w:val="00002E4C"/>
    <w:rsid w:val="00002EE7"/>
    <w:rsid w:val="0000642F"/>
    <w:rsid w:val="00013387"/>
    <w:rsid w:val="00013A32"/>
    <w:rsid w:val="000153E9"/>
    <w:rsid w:val="00017922"/>
    <w:rsid w:val="000209C7"/>
    <w:rsid w:val="0002754D"/>
    <w:rsid w:val="00046351"/>
    <w:rsid w:val="00046B39"/>
    <w:rsid w:val="00052A02"/>
    <w:rsid w:val="00052C46"/>
    <w:rsid w:val="00052FF1"/>
    <w:rsid w:val="000634B5"/>
    <w:rsid w:val="0006750A"/>
    <w:rsid w:val="00071173"/>
    <w:rsid w:val="000831AC"/>
    <w:rsid w:val="00086092"/>
    <w:rsid w:val="000A702F"/>
    <w:rsid w:val="000B084F"/>
    <w:rsid w:val="000B18B6"/>
    <w:rsid w:val="000B2905"/>
    <w:rsid w:val="000B474C"/>
    <w:rsid w:val="000C465E"/>
    <w:rsid w:val="000D1FB5"/>
    <w:rsid w:val="000E1FDF"/>
    <w:rsid w:val="000F7477"/>
    <w:rsid w:val="00101799"/>
    <w:rsid w:val="00110B18"/>
    <w:rsid w:val="00110B56"/>
    <w:rsid w:val="001143A6"/>
    <w:rsid w:val="00114EC8"/>
    <w:rsid w:val="001164BC"/>
    <w:rsid w:val="00122A59"/>
    <w:rsid w:val="0012464B"/>
    <w:rsid w:val="00124F39"/>
    <w:rsid w:val="00127F95"/>
    <w:rsid w:val="001402AB"/>
    <w:rsid w:val="00140772"/>
    <w:rsid w:val="00141FE7"/>
    <w:rsid w:val="0014396E"/>
    <w:rsid w:val="00157FF2"/>
    <w:rsid w:val="00160FF5"/>
    <w:rsid w:val="00161EDB"/>
    <w:rsid w:val="001641C0"/>
    <w:rsid w:val="0016747A"/>
    <w:rsid w:val="0017197F"/>
    <w:rsid w:val="00172D4E"/>
    <w:rsid w:val="00180B21"/>
    <w:rsid w:val="00183051"/>
    <w:rsid w:val="0018314E"/>
    <w:rsid w:val="00183F3C"/>
    <w:rsid w:val="00184104"/>
    <w:rsid w:val="001917DE"/>
    <w:rsid w:val="00194DA2"/>
    <w:rsid w:val="00195BD6"/>
    <w:rsid w:val="00197FBE"/>
    <w:rsid w:val="001A207B"/>
    <w:rsid w:val="001A20DD"/>
    <w:rsid w:val="001A3C1A"/>
    <w:rsid w:val="001A62AA"/>
    <w:rsid w:val="001B7D27"/>
    <w:rsid w:val="001D7827"/>
    <w:rsid w:val="001E0798"/>
    <w:rsid w:val="001E273C"/>
    <w:rsid w:val="001E7055"/>
    <w:rsid w:val="00201AED"/>
    <w:rsid w:val="00202253"/>
    <w:rsid w:val="002040AD"/>
    <w:rsid w:val="00204F78"/>
    <w:rsid w:val="00207B37"/>
    <w:rsid w:val="00213EF1"/>
    <w:rsid w:val="00220F44"/>
    <w:rsid w:val="00231348"/>
    <w:rsid w:val="00234F77"/>
    <w:rsid w:val="002452DC"/>
    <w:rsid w:val="00245E11"/>
    <w:rsid w:val="002473D4"/>
    <w:rsid w:val="002508E4"/>
    <w:rsid w:val="00251C3A"/>
    <w:rsid w:val="0025232E"/>
    <w:rsid w:val="00252C4C"/>
    <w:rsid w:val="002570CC"/>
    <w:rsid w:val="00257304"/>
    <w:rsid w:val="00260227"/>
    <w:rsid w:val="002632F9"/>
    <w:rsid w:val="00263BEF"/>
    <w:rsid w:val="00265F88"/>
    <w:rsid w:val="002660EA"/>
    <w:rsid w:val="00275EC2"/>
    <w:rsid w:val="00276CBC"/>
    <w:rsid w:val="002809A5"/>
    <w:rsid w:val="00282499"/>
    <w:rsid w:val="00283081"/>
    <w:rsid w:val="00284055"/>
    <w:rsid w:val="002869A1"/>
    <w:rsid w:val="00287CD0"/>
    <w:rsid w:val="00291491"/>
    <w:rsid w:val="00297ADA"/>
    <w:rsid w:val="002A2279"/>
    <w:rsid w:val="002A456D"/>
    <w:rsid w:val="002A5290"/>
    <w:rsid w:val="002B2911"/>
    <w:rsid w:val="002B535B"/>
    <w:rsid w:val="002B615C"/>
    <w:rsid w:val="002B67C7"/>
    <w:rsid w:val="002C197F"/>
    <w:rsid w:val="002D383F"/>
    <w:rsid w:val="002E5193"/>
    <w:rsid w:val="002E76B3"/>
    <w:rsid w:val="002F08C4"/>
    <w:rsid w:val="002F3BAA"/>
    <w:rsid w:val="00301FAE"/>
    <w:rsid w:val="003035D5"/>
    <w:rsid w:val="00303948"/>
    <w:rsid w:val="003076D7"/>
    <w:rsid w:val="0031182E"/>
    <w:rsid w:val="00314F83"/>
    <w:rsid w:val="00315442"/>
    <w:rsid w:val="00315F32"/>
    <w:rsid w:val="00316F71"/>
    <w:rsid w:val="003173C5"/>
    <w:rsid w:val="003308C2"/>
    <w:rsid w:val="00340FA6"/>
    <w:rsid w:val="003440FC"/>
    <w:rsid w:val="00350E6B"/>
    <w:rsid w:val="00351A8F"/>
    <w:rsid w:val="00356045"/>
    <w:rsid w:val="00356FDE"/>
    <w:rsid w:val="00360A33"/>
    <w:rsid w:val="003711B7"/>
    <w:rsid w:val="00372927"/>
    <w:rsid w:val="00374AAA"/>
    <w:rsid w:val="00376553"/>
    <w:rsid w:val="003874CE"/>
    <w:rsid w:val="00387A63"/>
    <w:rsid w:val="003A0999"/>
    <w:rsid w:val="003A2D9E"/>
    <w:rsid w:val="003A330D"/>
    <w:rsid w:val="003A4078"/>
    <w:rsid w:val="003A6C2F"/>
    <w:rsid w:val="003A7FE7"/>
    <w:rsid w:val="003B123D"/>
    <w:rsid w:val="003B4129"/>
    <w:rsid w:val="003B73A3"/>
    <w:rsid w:val="003D5807"/>
    <w:rsid w:val="003E4E16"/>
    <w:rsid w:val="003E6592"/>
    <w:rsid w:val="003E7F39"/>
    <w:rsid w:val="003F2EE9"/>
    <w:rsid w:val="003F4B76"/>
    <w:rsid w:val="004045BD"/>
    <w:rsid w:val="004133EF"/>
    <w:rsid w:val="00417FC7"/>
    <w:rsid w:val="00425CE5"/>
    <w:rsid w:val="00432015"/>
    <w:rsid w:val="00433BF8"/>
    <w:rsid w:val="00433FD8"/>
    <w:rsid w:val="00435318"/>
    <w:rsid w:val="004364A5"/>
    <w:rsid w:val="00440B73"/>
    <w:rsid w:val="00441066"/>
    <w:rsid w:val="004420F4"/>
    <w:rsid w:val="004451A0"/>
    <w:rsid w:val="0044525C"/>
    <w:rsid w:val="00445392"/>
    <w:rsid w:val="00447938"/>
    <w:rsid w:val="00452478"/>
    <w:rsid w:val="00452CD2"/>
    <w:rsid w:val="0046267C"/>
    <w:rsid w:val="0046626F"/>
    <w:rsid w:val="00470EAB"/>
    <w:rsid w:val="00471D09"/>
    <w:rsid w:val="004743F9"/>
    <w:rsid w:val="00476213"/>
    <w:rsid w:val="00483C66"/>
    <w:rsid w:val="00484FBA"/>
    <w:rsid w:val="00486714"/>
    <w:rsid w:val="00493866"/>
    <w:rsid w:val="004939C8"/>
    <w:rsid w:val="00497657"/>
    <w:rsid w:val="004A2DBE"/>
    <w:rsid w:val="004A3428"/>
    <w:rsid w:val="004A4358"/>
    <w:rsid w:val="004B6B93"/>
    <w:rsid w:val="004C3E42"/>
    <w:rsid w:val="004C466D"/>
    <w:rsid w:val="004C6352"/>
    <w:rsid w:val="004D4324"/>
    <w:rsid w:val="004D6AC6"/>
    <w:rsid w:val="004D77F0"/>
    <w:rsid w:val="004E2D16"/>
    <w:rsid w:val="004E703B"/>
    <w:rsid w:val="004F3015"/>
    <w:rsid w:val="005017CD"/>
    <w:rsid w:val="00501B5F"/>
    <w:rsid w:val="00505139"/>
    <w:rsid w:val="00512AE7"/>
    <w:rsid w:val="005168CC"/>
    <w:rsid w:val="0051755D"/>
    <w:rsid w:val="005205DF"/>
    <w:rsid w:val="005221E8"/>
    <w:rsid w:val="005233F2"/>
    <w:rsid w:val="005245F8"/>
    <w:rsid w:val="00527892"/>
    <w:rsid w:val="00541721"/>
    <w:rsid w:val="00542CEE"/>
    <w:rsid w:val="00545233"/>
    <w:rsid w:val="00545673"/>
    <w:rsid w:val="00547853"/>
    <w:rsid w:val="005500D2"/>
    <w:rsid w:val="00552A71"/>
    <w:rsid w:val="005548D0"/>
    <w:rsid w:val="00557666"/>
    <w:rsid w:val="00562134"/>
    <w:rsid w:val="00563266"/>
    <w:rsid w:val="005714E9"/>
    <w:rsid w:val="0057182D"/>
    <w:rsid w:val="005752D3"/>
    <w:rsid w:val="00577CB1"/>
    <w:rsid w:val="00580624"/>
    <w:rsid w:val="00582187"/>
    <w:rsid w:val="005838EA"/>
    <w:rsid w:val="00583E5B"/>
    <w:rsid w:val="00585988"/>
    <w:rsid w:val="00585C24"/>
    <w:rsid w:val="00586F75"/>
    <w:rsid w:val="00591E97"/>
    <w:rsid w:val="00592020"/>
    <w:rsid w:val="005957CF"/>
    <w:rsid w:val="005B4684"/>
    <w:rsid w:val="005B66AF"/>
    <w:rsid w:val="005B7C2D"/>
    <w:rsid w:val="005C43B3"/>
    <w:rsid w:val="005D28EC"/>
    <w:rsid w:val="005D3ED0"/>
    <w:rsid w:val="005D43AF"/>
    <w:rsid w:val="005D4BE9"/>
    <w:rsid w:val="005E6101"/>
    <w:rsid w:val="005E669F"/>
    <w:rsid w:val="005E71B3"/>
    <w:rsid w:val="005E7228"/>
    <w:rsid w:val="005E7F79"/>
    <w:rsid w:val="005F0420"/>
    <w:rsid w:val="005F1F58"/>
    <w:rsid w:val="005F2394"/>
    <w:rsid w:val="005F4FC6"/>
    <w:rsid w:val="00601AC0"/>
    <w:rsid w:val="006023C7"/>
    <w:rsid w:val="006037AF"/>
    <w:rsid w:val="00605C18"/>
    <w:rsid w:val="00606198"/>
    <w:rsid w:val="00620901"/>
    <w:rsid w:val="00621B3D"/>
    <w:rsid w:val="00633D09"/>
    <w:rsid w:val="0064775B"/>
    <w:rsid w:val="00650DAC"/>
    <w:rsid w:val="00657A4B"/>
    <w:rsid w:val="00660B7C"/>
    <w:rsid w:val="00661D2A"/>
    <w:rsid w:val="00663A36"/>
    <w:rsid w:val="00665B9F"/>
    <w:rsid w:val="006716EA"/>
    <w:rsid w:val="00671A1F"/>
    <w:rsid w:val="006811AD"/>
    <w:rsid w:val="006813C5"/>
    <w:rsid w:val="006826D2"/>
    <w:rsid w:val="00684720"/>
    <w:rsid w:val="0069365B"/>
    <w:rsid w:val="00696261"/>
    <w:rsid w:val="00696D59"/>
    <w:rsid w:val="006A4208"/>
    <w:rsid w:val="006A5690"/>
    <w:rsid w:val="006B119C"/>
    <w:rsid w:val="006B42EB"/>
    <w:rsid w:val="006C0E11"/>
    <w:rsid w:val="006C2E69"/>
    <w:rsid w:val="006C5270"/>
    <w:rsid w:val="006D2E57"/>
    <w:rsid w:val="006D6C36"/>
    <w:rsid w:val="006D6C4E"/>
    <w:rsid w:val="006D7E61"/>
    <w:rsid w:val="006E241B"/>
    <w:rsid w:val="006F2CC6"/>
    <w:rsid w:val="007004C1"/>
    <w:rsid w:val="0070541C"/>
    <w:rsid w:val="00707CC9"/>
    <w:rsid w:val="0071595E"/>
    <w:rsid w:val="00721F22"/>
    <w:rsid w:val="00736791"/>
    <w:rsid w:val="00740520"/>
    <w:rsid w:val="00745214"/>
    <w:rsid w:val="007568FE"/>
    <w:rsid w:val="00765F88"/>
    <w:rsid w:val="00780504"/>
    <w:rsid w:val="007824E5"/>
    <w:rsid w:val="0078786C"/>
    <w:rsid w:val="00793341"/>
    <w:rsid w:val="00795F06"/>
    <w:rsid w:val="00796972"/>
    <w:rsid w:val="00796A1D"/>
    <w:rsid w:val="00797904"/>
    <w:rsid w:val="007A368F"/>
    <w:rsid w:val="007A6C33"/>
    <w:rsid w:val="007A76C3"/>
    <w:rsid w:val="007B0C11"/>
    <w:rsid w:val="007C2F03"/>
    <w:rsid w:val="007E0E56"/>
    <w:rsid w:val="007E2A95"/>
    <w:rsid w:val="007E49F3"/>
    <w:rsid w:val="007F00F3"/>
    <w:rsid w:val="007F4994"/>
    <w:rsid w:val="007F654D"/>
    <w:rsid w:val="007F7FE5"/>
    <w:rsid w:val="0080673C"/>
    <w:rsid w:val="0081265A"/>
    <w:rsid w:val="00813400"/>
    <w:rsid w:val="00817E3C"/>
    <w:rsid w:val="00825B71"/>
    <w:rsid w:val="00832910"/>
    <w:rsid w:val="00836F61"/>
    <w:rsid w:val="00843422"/>
    <w:rsid w:val="00844D80"/>
    <w:rsid w:val="00854DA2"/>
    <w:rsid w:val="00862886"/>
    <w:rsid w:val="00867566"/>
    <w:rsid w:val="00871364"/>
    <w:rsid w:val="008713FD"/>
    <w:rsid w:val="008757F7"/>
    <w:rsid w:val="00877BF3"/>
    <w:rsid w:val="00880445"/>
    <w:rsid w:val="0088116E"/>
    <w:rsid w:val="00881D4B"/>
    <w:rsid w:val="00885303"/>
    <w:rsid w:val="00886968"/>
    <w:rsid w:val="00887434"/>
    <w:rsid w:val="00890B59"/>
    <w:rsid w:val="00891102"/>
    <w:rsid w:val="0089125E"/>
    <w:rsid w:val="008A09A6"/>
    <w:rsid w:val="008A1C76"/>
    <w:rsid w:val="008B0049"/>
    <w:rsid w:val="008B4400"/>
    <w:rsid w:val="008B7C37"/>
    <w:rsid w:val="008C1536"/>
    <w:rsid w:val="008C72D7"/>
    <w:rsid w:val="008D141C"/>
    <w:rsid w:val="008D78C8"/>
    <w:rsid w:val="008F32EC"/>
    <w:rsid w:val="008F3D92"/>
    <w:rsid w:val="008F5319"/>
    <w:rsid w:val="0090013A"/>
    <w:rsid w:val="00906D74"/>
    <w:rsid w:val="00912715"/>
    <w:rsid w:val="00914F48"/>
    <w:rsid w:val="00915B7B"/>
    <w:rsid w:val="00922ADA"/>
    <w:rsid w:val="00927A21"/>
    <w:rsid w:val="00934857"/>
    <w:rsid w:val="00935136"/>
    <w:rsid w:val="009379D0"/>
    <w:rsid w:val="00941088"/>
    <w:rsid w:val="009457BC"/>
    <w:rsid w:val="00946252"/>
    <w:rsid w:val="00951A20"/>
    <w:rsid w:val="00957771"/>
    <w:rsid w:val="00960B21"/>
    <w:rsid w:val="00964741"/>
    <w:rsid w:val="00967312"/>
    <w:rsid w:val="0097227A"/>
    <w:rsid w:val="00973675"/>
    <w:rsid w:val="00976721"/>
    <w:rsid w:val="00982EE7"/>
    <w:rsid w:val="00984E79"/>
    <w:rsid w:val="00986025"/>
    <w:rsid w:val="0098778D"/>
    <w:rsid w:val="00992980"/>
    <w:rsid w:val="009943E2"/>
    <w:rsid w:val="00995B41"/>
    <w:rsid w:val="00996CEA"/>
    <w:rsid w:val="009A3C3D"/>
    <w:rsid w:val="009A45B0"/>
    <w:rsid w:val="009A61F0"/>
    <w:rsid w:val="009A6552"/>
    <w:rsid w:val="009B18F9"/>
    <w:rsid w:val="009B56DE"/>
    <w:rsid w:val="009C4E3F"/>
    <w:rsid w:val="009C646E"/>
    <w:rsid w:val="009D116A"/>
    <w:rsid w:val="009D1617"/>
    <w:rsid w:val="009D1E3A"/>
    <w:rsid w:val="009D2F3E"/>
    <w:rsid w:val="009D517D"/>
    <w:rsid w:val="009D54E0"/>
    <w:rsid w:val="009D57B3"/>
    <w:rsid w:val="009D59C6"/>
    <w:rsid w:val="009D6660"/>
    <w:rsid w:val="009D767C"/>
    <w:rsid w:val="009F4B79"/>
    <w:rsid w:val="009F726A"/>
    <w:rsid w:val="009F740B"/>
    <w:rsid w:val="00A00889"/>
    <w:rsid w:val="00A031CA"/>
    <w:rsid w:val="00A104B1"/>
    <w:rsid w:val="00A127E8"/>
    <w:rsid w:val="00A14DEA"/>
    <w:rsid w:val="00A17B8F"/>
    <w:rsid w:val="00A22422"/>
    <w:rsid w:val="00A37432"/>
    <w:rsid w:val="00A501C5"/>
    <w:rsid w:val="00A52EE9"/>
    <w:rsid w:val="00A54150"/>
    <w:rsid w:val="00A5489F"/>
    <w:rsid w:val="00A57C97"/>
    <w:rsid w:val="00A60121"/>
    <w:rsid w:val="00A613D2"/>
    <w:rsid w:val="00A63DDE"/>
    <w:rsid w:val="00A65693"/>
    <w:rsid w:val="00A65D01"/>
    <w:rsid w:val="00A716D1"/>
    <w:rsid w:val="00A72167"/>
    <w:rsid w:val="00A74F5E"/>
    <w:rsid w:val="00A822E4"/>
    <w:rsid w:val="00A83E2E"/>
    <w:rsid w:val="00A8491E"/>
    <w:rsid w:val="00A85C3A"/>
    <w:rsid w:val="00A860E6"/>
    <w:rsid w:val="00A90A00"/>
    <w:rsid w:val="00A90F43"/>
    <w:rsid w:val="00AA0521"/>
    <w:rsid w:val="00AA2EF0"/>
    <w:rsid w:val="00AA4B9C"/>
    <w:rsid w:val="00AB1F1E"/>
    <w:rsid w:val="00AB2BA7"/>
    <w:rsid w:val="00AC2893"/>
    <w:rsid w:val="00AC3652"/>
    <w:rsid w:val="00AC3E58"/>
    <w:rsid w:val="00AC40ED"/>
    <w:rsid w:val="00AD3BD8"/>
    <w:rsid w:val="00AD4345"/>
    <w:rsid w:val="00AD64A8"/>
    <w:rsid w:val="00AD685E"/>
    <w:rsid w:val="00AE0CA0"/>
    <w:rsid w:val="00AE13C4"/>
    <w:rsid w:val="00AE734A"/>
    <w:rsid w:val="00AF03F6"/>
    <w:rsid w:val="00AF35E6"/>
    <w:rsid w:val="00AF46D3"/>
    <w:rsid w:val="00B00652"/>
    <w:rsid w:val="00B14332"/>
    <w:rsid w:val="00B1787D"/>
    <w:rsid w:val="00B20753"/>
    <w:rsid w:val="00B21037"/>
    <w:rsid w:val="00B23231"/>
    <w:rsid w:val="00B374DB"/>
    <w:rsid w:val="00B40223"/>
    <w:rsid w:val="00B4379D"/>
    <w:rsid w:val="00B475CA"/>
    <w:rsid w:val="00B54D4C"/>
    <w:rsid w:val="00B55CDD"/>
    <w:rsid w:val="00B574ED"/>
    <w:rsid w:val="00B63D05"/>
    <w:rsid w:val="00B663FC"/>
    <w:rsid w:val="00B74598"/>
    <w:rsid w:val="00B74A24"/>
    <w:rsid w:val="00B75EBE"/>
    <w:rsid w:val="00B76D91"/>
    <w:rsid w:val="00B80187"/>
    <w:rsid w:val="00B80B95"/>
    <w:rsid w:val="00B91293"/>
    <w:rsid w:val="00BA36F1"/>
    <w:rsid w:val="00BA377F"/>
    <w:rsid w:val="00BA75BA"/>
    <w:rsid w:val="00BB0824"/>
    <w:rsid w:val="00BB184C"/>
    <w:rsid w:val="00BB40A4"/>
    <w:rsid w:val="00BB447D"/>
    <w:rsid w:val="00BB6FCE"/>
    <w:rsid w:val="00BC248B"/>
    <w:rsid w:val="00BC3416"/>
    <w:rsid w:val="00BD2848"/>
    <w:rsid w:val="00BD28FD"/>
    <w:rsid w:val="00BD3064"/>
    <w:rsid w:val="00BD6492"/>
    <w:rsid w:val="00BD7A6B"/>
    <w:rsid w:val="00BE5479"/>
    <w:rsid w:val="00BE6F77"/>
    <w:rsid w:val="00BE781C"/>
    <w:rsid w:val="00BF0184"/>
    <w:rsid w:val="00BF3357"/>
    <w:rsid w:val="00C02CCF"/>
    <w:rsid w:val="00C066E4"/>
    <w:rsid w:val="00C077FC"/>
    <w:rsid w:val="00C11166"/>
    <w:rsid w:val="00C117CA"/>
    <w:rsid w:val="00C12CD4"/>
    <w:rsid w:val="00C1731A"/>
    <w:rsid w:val="00C23C5C"/>
    <w:rsid w:val="00C24050"/>
    <w:rsid w:val="00C3370C"/>
    <w:rsid w:val="00C42E3C"/>
    <w:rsid w:val="00C43623"/>
    <w:rsid w:val="00C437CC"/>
    <w:rsid w:val="00C554A6"/>
    <w:rsid w:val="00C555BA"/>
    <w:rsid w:val="00C60487"/>
    <w:rsid w:val="00C61456"/>
    <w:rsid w:val="00C62322"/>
    <w:rsid w:val="00C670B2"/>
    <w:rsid w:val="00C67E7E"/>
    <w:rsid w:val="00C7598D"/>
    <w:rsid w:val="00C80FA8"/>
    <w:rsid w:val="00C81708"/>
    <w:rsid w:val="00C81E71"/>
    <w:rsid w:val="00C8303B"/>
    <w:rsid w:val="00C854FB"/>
    <w:rsid w:val="00C877BD"/>
    <w:rsid w:val="00C903BC"/>
    <w:rsid w:val="00CA104A"/>
    <w:rsid w:val="00CA444B"/>
    <w:rsid w:val="00CC5588"/>
    <w:rsid w:val="00CC5AB3"/>
    <w:rsid w:val="00CE17D4"/>
    <w:rsid w:val="00CE6FD4"/>
    <w:rsid w:val="00CF6204"/>
    <w:rsid w:val="00D01C58"/>
    <w:rsid w:val="00D136C2"/>
    <w:rsid w:val="00D2079D"/>
    <w:rsid w:val="00D24D3A"/>
    <w:rsid w:val="00D253FD"/>
    <w:rsid w:val="00D30805"/>
    <w:rsid w:val="00D41B24"/>
    <w:rsid w:val="00D5017A"/>
    <w:rsid w:val="00D51914"/>
    <w:rsid w:val="00D5292C"/>
    <w:rsid w:val="00D53411"/>
    <w:rsid w:val="00D56BE2"/>
    <w:rsid w:val="00D57C83"/>
    <w:rsid w:val="00D62094"/>
    <w:rsid w:val="00D66362"/>
    <w:rsid w:val="00D7186D"/>
    <w:rsid w:val="00D776F0"/>
    <w:rsid w:val="00D8099D"/>
    <w:rsid w:val="00D80C74"/>
    <w:rsid w:val="00D815F8"/>
    <w:rsid w:val="00D833FC"/>
    <w:rsid w:val="00DA0139"/>
    <w:rsid w:val="00DA138A"/>
    <w:rsid w:val="00DA670C"/>
    <w:rsid w:val="00DB4EE9"/>
    <w:rsid w:val="00DB63E7"/>
    <w:rsid w:val="00DC0059"/>
    <w:rsid w:val="00DC07CD"/>
    <w:rsid w:val="00DD3774"/>
    <w:rsid w:val="00DD469C"/>
    <w:rsid w:val="00DE17EF"/>
    <w:rsid w:val="00DE56FA"/>
    <w:rsid w:val="00DE7B1F"/>
    <w:rsid w:val="00DF33C6"/>
    <w:rsid w:val="00DF5DF0"/>
    <w:rsid w:val="00E02560"/>
    <w:rsid w:val="00E04F62"/>
    <w:rsid w:val="00E070EC"/>
    <w:rsid w:val="00E20590"/>
    <w:rsid w:val="00E2227D"/>
    <w:rsid w:val="00E22CC1"/>
    <w:rsid w:val="00E24620"/>
    <w:rsid w:val="00E258FD"/>
    <w:rsid w:val="00E2741C"/>
    <w:rsid w:val="00E32263"/>
    <w:rsid w:val="00E334D5"/>
    <w:rsid w:val="00E33729"/>
    <w:rsid w:val="00E36E5D"/>
    <w:rsid w:val="00E41CAB"/>
    <w:rsid w:val="00E4469C"/>
    <w:rsid w:val="00E47BBE"/>
    <w:rsid w:val="00E505B4"/>
    <w:rsid w:val="00E521E3"/>
    <w:rsid w:val="00E5625D"/>
    <w:rsid w:val="00E602AD"/>
    <w:rsid w:val="00E65FFC"/>
    <w:rsid w:val="00E66F98"/>
    <w:rsid w:val="00E674ED"/>
    <w:rsid w:val="00E75100"/>
    <w:rsid w:val="00E7609E"/>
    <w:rsid w:val="00E772B8"/>
    <w:rsid w:val="00E80554"/>
    <w:rsid w:val="00E87C1B"/>
    <w:rsid w:val="00E9451F"/>
    <w:rsid w:val="00EA4561"/>
    <w:rsid w:val="00EB039D"/>
    <w:rsid w:val="00EB33CD"/>
    <w:rsid w:val="00EB386B"/>
    <w:rsid w:val="00EB7BC5"/>
    <w:rsid w:val="00EC0A8B"/>
    <w:rsid w:val="00EC4168"/>
    <w:rsid w:val="00EC48D0"/>
    <w:rsid w:val="00EC6D2E"/>
    <w:rsid w:val="00ED0F2A"/>
    <w:rsid w:val="00ED1E24"/>
    <w:rsid w:val="00ED2D4C"/>
    <w:rsid w:val="00EE21A8"/>
    <w:rsid w:val="00EE29A9"/>
    <w:rsid w:val="00EE641C"/>
    <w:rsid w:val="00EF0F4B"/>
    <w:rsid w:val="00EF1863"/>
    <w:rsid w:val="00EF1A46"/>
    <w:rsid w:val="00EF2D41"/>
    <w:rsid w:val="00EF2D93"/>
    <w:rsid w:val="00EF6777"/>
    <w:rsid w:val="00F03C03"/>
    <w:rsid w:val="00F178A8"/>
    <w:rsid w:val="00F21A8A"/>
    <w:rsid w:val="00F21E8F"/>
    <w:rsid w:val="00F3549F"/>
    <w:rsid w:val="00F35D71"/>
    <w:rsid w:val="00F3608C"/>
    <w:rsid w:val="00F40006"/>
    <w:rsid w:val="00F42201"/>
    <w:rsid w:val="00F42E61"/>
    <w:rsid w:val="00F4574D"/>
    <w:rsid w:val="00F47715"/>
    <w:rsid w:val="00F47BDB"/>
    <w:rsid w:val="00F564A1"/>
    <w:rsid w:val="00F62254"/>
    <w:rsid w:val="00F66358"/>
    <w:rsid w:val="00F66965"/>
    <w:rsid w:val="00F710EF"/>
    <w:rsid w:val="00F714BF"/>
    <w:rsid w:val="00F74E24"/>
    <w:rsid w:val="00F902F8"/>
    <w:rsid w:val="00F968C3"/>
    <w:rsid w:val="00FA4256"/>
    <w:rsid w:val="00FB4E28"/>
    <w:rsid w:val="00FB6673"/>
    <w:rsid w:val="00FC008B"/>
    <w:rsid w:val="00FC1E63"/>
    <w:rsid w:val="00FC3CF4"/>
    <w:rsid w:val="00FC77C0"/>
    <w:rsid w:val="00FC79EE"/>
    <w:rsid w:val="00FD077E"/>
    <w:rsid w:val="00FD42B7"/>
    <w:rsid w:val="00FD5285"/>
    <w:rsid w:val="00FD5BE3"/>
    <w:rsid w:val="00FE264E"/>
    <w:rsid w:val="00FE5A94"/>
    <w:rsid w:val="00FF244E"/>
    <w:rsid w:val="00FF63CD"/>
    <w:rsid w:val="00FF7B4E"/>
    <w:rsid w:val="01064322"/>
    <w:rsid w:val="01D2227F"/>
    <w:rsid w:val="01E41AD7"/>
    <w:rsid w:val="01F3471A"/>
    <w:rsid w:val="02FB7ECB"/>
    <w:rsid w:val="03DA7C05"/>
    <w:rsid w:val="03E70E6B"/>
    <w:rsid w:val="043D1335"/>
    <w:rsid w:val="047265E0"/>
    <w:rsid w:val="04A52CD2"/>
    <w:rsid w:val="04EB2515"/>
    <w:rsid w:val="050A664E"/>
    <w:rsid w:val="05623940"/>
    <w:rsid w:val="05B84911"/>
    <w:rsid w:val="05E53192"/>
    <w:rsid w:val="061D5007"/>
    <w:rsid w:val="064A0041"/>
    <w:rsid w:val="067B1CC3"/>
    <w:rsid w:val="06BE4485"/>
    <w:rsid w:val="07306824"/>
    <w:rsid w:val="07473CFF"/>
    <w:rsid w:val="075F04B1"/>
    <w:rsid w:val="07C80AA3"/>
    <w:rsid w:val="07FD7916"/>
    <w:rsid w:val="081223CC"/>
    <w:rsid w:val="0822060B"/>
    <w:rsid w:val="0834796E"/>
    <w:rsid w:val="085C2ED9"/>
    <w:rsid w:val="08A6382B"/>
    <w:rsid w:val="094B0583"/>
    <w:rsid w:val="09597455"/>
    <w:rsid w:val="099808E1"/>
    <w:rsid w:val="099A36A4"/>
    <w:rsid w:val="09B826E3"/>
    <w:rsid w:val="09E23F01"/>
    <w:rsid w:val="09EE524D"/>
    <w:rsid w:val="09F766AB"/>
    <w:rsid w:val="0A016C00"/>
    <w:rsid w:val="0A03608F"/>
    <w:rsid w:val="0A131AFF"/>
    <w:rsid w:val="0A1B260B"/>
    <w:rsid w:val="0A51002C"/>
    <w:rsid w:val="0A524DD2"/>
    <w:rsid w:val="0A5D2DED"/>
    <w:rsid w:val="0A79702C"/>
    <w:rsid w:val="0A81244D"/>
    <w:rsid w:val="0A8720F5"/>
    <w:rsid w:val="0A9473F4"/>
    <w:rsid w:val="0AAD5C3D"/>
    <w:rsid w:val="0B26761D"/>
    <w:rsid w:val="0BDA73FB"/>
    <w:rsid w:val="0BE839AE"/>
    <w:rsid w:val="0BEF752D"/>
    <w:rsid w:val="0C012F9F"/>
    <w:rsid w:val="0C2853EB"/>
    <w:rsid w:val="0C311082"/>
    <w:rsid w:val="0C660B78"/>
    <w:rsid w:val="0CE74C88"/>
    <w:rsid w:val="0D2120C1"/>
    <w:rsid w:val="0D3539D4"/>
    <w:rsid w:val="0D735573"/>
    <w:rsid w:val="0D86163D"/>
    <w:rsid w:val="0DD1781A"/>
    <w:rsid w:val="0DEE6A36"/>
    <w:rsid w:val="0E181A3C"/>
    <w:rsid w:val="0E3310C6"/>
    <w:rsid w:val="0E3746E5"/>
    <w:rsid w:val="0E500CF0"/>
    <w:rsid w:val="0EE03AE4"/>
    <w:rsid w:val="0F27465B"/>
    <w:rsid w:val="0F3444AA"/>
    <w:rsid w:val="0F3550C8"/>
    <w:rsid w:val="0F8B3D90"/>
    <w:rsid w:val="0FA37386"/>
    <w:rsid w:val="10040B1F"/>
    <w:rsid w:val="101F0E3E"/>
    <w:rsid w:val="104210B9"/>
    <w:rsid w:val="107F3AC6"/>
    <w:rsid w:val="109B07A8"/>
    <w:rsid w:val="10C363D2"/>
    <w:rsid w:val="10E723F2"/>
    <w:rsid w:val="11067C64"/>
    <w:rsid w:val="11284A97"/>
    <w:rsid w:val="11A520DA"/>
    <w:rsid w:val="11A562A2"/>
    <w:rsid w:val="121D1EF3"/>
    <w:rsid w:val="125279D5"/>
    <w:rsid w:val="12694D81"/>
    <w:rsid w:val="1298404D"/>
    <w:rsid w:val="12C6429D"/>
    <w:rsid w:val="12CA1982"/>
    <w:rsid w:val="12CD4072"/>
    <w:rsid w:val="14154501"/>
    <w:rsid w:val="14305A43"/>
    <w:rsid w:val="14707EE8"/>
    <w:rsid w:val="14D94990"/>
    <w:rsid w:val="152B24C5"/>
    <w:rsid w:val="15796D4F"/>
    <w:rsid w:val="15B51354"/>
    <w:rsid w:val="160A5242"/>
    <w:rsid w:val="163D6C12"/>
    <w:rsid w:val="166D3E6D"/>
    <w:rsid w:val="16873D30"/>
    <w:rsid w:val="16C15F6A"/>
    <w:rsid w:val="16C312BD"/>
    <w:rsid w:val="172577D0"/>
    <w:rsid w:val="17541B0F"/>
    <w:rsid w:val="176228BA"/>
    <w:rsid w:val="17664294"/>
    <w:rsid w:val="177C3D5F"/>
    <w:rsid w:val="17906BF7"/>
    <w:rsid w:val="17C75E1B"/>
    <w:rsid w:val="17CC1774"/>
    <w:rsid w:val="17EF76B2"/>
    <w:rsid w:val="1898362E"/>
    <w:rsid w:val="18A9307F"/>
    <w:rsid w:val="18CF6848"/>
    <w:rsid w:val="18F6120F"/>
    <w:rsid w:val="190726C0"/>
    <w:rsid w:val="19903CCE"/>
    <w:rsid w:val="19AE3507"/>
    <w:rsid w:val="19B85A99"/>
    <w:rsid w:val="19CB5ACC"/>
    <w:rsid w:val="19E47DBE"/>
    <w:rsid w:val="1A2653C0"/>
    <w:rsid w:val="1A2E5675"/>
    <w:rsid w:val="1A302166"/>
    <w:rsid w:val="1AC50606"/>
    <w:rsid w:val="1B0B1E64"/>
    <w:rsid w:val="1B3E4ACD"/>
    <w:rsid w:val="1B776CE7"/>
    <w:rsid w:val="1C052D59"/>
    <w:rsid w:val="1C3A271C"/>
    <w:rsid w:val="1C573248"/>
    <w:rsid w:val="1C986C96"/>
    <w:rsid w:val="1CA76EDA"/>
    <w:rsid w:val="1CAD5857"/>
    <w:rsid w:val="1CB2256B"/>
    <w:rsid w:val="1CC63A03"/>
    <w:rsid w:val="1CC91068"/>
    <w:rsid w:val="1CE96333"/>
    <w:rsid w:val="1D103522"/>
    <w:rsid w:val="1D1971C1"/>
    <w:rsid w:val="1D3A7380"/>
    <w:rsid w:val="1D4130AB"/>
    <w:rsid w:val="1DCD5C7E"/>
    <w:rsid w:val="1DD25B0A"/>
    <w:rsid w:val="1DED652F"/>
    <w:rsid w:val="1E195BB5"/>
    <w:rsid w:val="1EE61F3B"/>
    <w:rsid w:val="1F0720B4"/>
    <w:rsid w:val="1F271A30"/>
    <w:rsid w:val="1F4C6C3E"/>
    <w:rsid w:val="1F516B9B"/>
    <w:rsid w:val="1FEB7142"/>
    <w:rsid w:val="20494B21"/>
    <w:rsid w:val="20502409"/>
    <w:rsid w:val="20D53997"/>
    <w:rsid w:val="21C0176A"/>
    <w:rsid w:val="21F3101A"/>
    <w:rsid w:val="22171B0F"/>
    <w:rsid w:val="22212268"/>
    <w:rsid w:val="22AD7B0C"/>
    <w:rsid w:val="22B466F3"/>
    <w:rsid w:val="22BE4EA6"/>
    <w:rsid w:val="231379EA"/>
    <w:rsid w:val="235A0438"/>
    <w:rsid w:val="23EB2568"/>
    <w:rsid w:val="23FB2F13"/>
    <w:rsid w:val="24484E79"/>
    <w:rsid w:val="24913D18"/>
    <w:rsid w:val="24960F3D"/>
    <w:rsid w:val="24DC1669"/>
    <w:rsid w:val="24F47A34"/>
    <w:rsid w:val="24FC17A8"/>
    <w:rsid w:val="25127DBC"/>
    <w:rsid w:val="252E45B8"/>
    <w:rsid w:val="254E4396"/>
    <w:rsid w:val="2582550B"/>
    <w:rsid w:val="25BF6EFC"/>
    <w:rsid w:val="26051ED0"/>
    <w:rsid w:val="262B01F5"/>
    <w:rsid w:val="263A0DBE"/>
    <w:rsid w:val="269068D0"/>
    <w:rsid w:val="26974894"/>
    <w:rsid w:val="26B42146"/>
    <w:rsid w:val="26CC250C"/>
    <w:rsid w:val="26D459F1"/>
    <w:rsid w:val="26F97598"/>
    <w:rsid w:val="27950C8D"/>
    <w:rsid w:val="27EE3AB1"/>
    <w:rsid w:val="28106ACF"/>
    <w:rsid w:val="28176F83"/>
    <w:rsid w:val="2837028A"/>
    <w:rsid w:val="28407FB9"/>
    <w:rsid w:val="285A093C"/>
    <w:rsid w:val="286B6D3D"/>
    <w:rsid w:val="286E7330"/>
    <w:rsid w:val="289447B6"/>
    <w:rsid w:val="28E27BD1"/>
    <w:rsid w:val="2920730D"/>
    <w:rsid w:val="29402E40"/>
    <w:rsid w:val="296E06FC"/>
    <w:rsid w:val="299E33CC"/>
    <w:rsid w:val="29B86AD5"/>
    <w:rsid w:val="29C05E6C"/>
    <w:rsid w:val="2A2A1FF1"/>
    <w:rsid w:val="2A307185"/>
    <w:rsid w:val="2A487D46"/>
    <w:rsid w:val="2ABE458F"/>
    <w:rsid w:val="2AD72B8E"/>
    <w:rsid w:val="2AED4774"/>
    <w:rsid w:val="2AFE26FE"/>
    <w:rsid w:val="2BD3194B"/>
    <w:rsid w:val="2BF21BCD"/>
    <w:rsid w:val="2CE51A84"/>
    <w:rsid w:val="2D39592C"/>
    <w:rsid w:val="2D943575"/>
    <w:rsid w:val="2DB84529"/>
    <w:rsid w:val="2E8D0C45"/>
    <w:rsid w:val="2EB84D97"/>
    <w:rsid w:val="2ED33A2D"/>
    <w:rsid w:val="2F245151"/>
    <w:rsid w:val="2FA74DA2"/>
    <w:rsid w:val="2FCD7BA6"/>
    <w:rsid w:val="2FDF689F"/>
    <w:rsid w:val="2FE76FCA"/>
    <w:rsid w:val="2FFE442F"/>
    <w:rsid w:val="30137BA2"/>
    <w:rsid w:val="30510D47"/>
    <w:rsid w:val="30881846"/>
    <w:rsid w:val="30B978AD"/>
    <w:rsid w:val="30C02C23"/>
    <w:rsid w:val="30C826C0"/>
    <w:rsid w:val="30F44060"/>
    <w:rsid w:val="311F29B0"/>
    <w:rsid w:val="31A374C8"/>
    <w:rsid w:val="31AD252D"/>
    <w:rsid w:val="32E50BFA"/>
    <w:rsid w:val="34102DE4"/>
    <w:rsid w:val="342317AF"/>
    <w:rsid w:val="348E1513"/>
    <w:rsid w:val="34A518EA"/>
    <w:rsid w:val="34BA37F6"/>
    <w:rsid w:val="352B1DF3"/>
    <w:rsid w:val="352F3EE2"/>
    <w:rsid w:val="358B772C"/>
    <w:rsid w:val="364C2B74"/>
    <w:rsid w:val="36601043"/>
    <w:rsid w:val="369C34B5"/>
    <w:rsid w:val="376E2FAB"/>
    <w:rsid w:val="3841400E"/>
    <w:rsid w:val="3856472F"/>
    <w:rsid w:val="38622166"/>
    <w:rsid w:val="387F443E"/>
    <w:rsid w:val="38B61B6D"/>
    <w:rsid w:val="39114DD2"/>
    <w:rsid w:val="396E3DEA"/>
    <w:rsid w:val="396F26D5"/>
    <w:rsid w:val="398C2CCC"/>
    <w:rsid w:val="39AA0246"/>
    <w:rsid w:val="3A017EEB"/>
    <w:rsid w:val="3A0C520C"/>
    <w:rsid w:val="3A0E4A82"/>
    <w:rsid w:val="3A293FB3"/>
    <w:rsid w:val="3A836616"/>
    <w:rsid w:val="3AB6326A"/>
    <w:rsid w:val="3AE26C6E"/>
    <w:rsid w:val="3B1B2389"/>
    <w:rsid w:val="3BC076AF"/>
    <w:rsid w:val="3BE619A0"/>
    <w:rsid w:val="3C1168CC"/>
    <w:rsid w:val="3C4936B2"/>
    <w:rsid w:val="3CB925E5"/>
    <w:rsid w:val="3DC728EA"/>
    <w:rsid w:val="3E273474"/>
    <w:rsid w:val="3E280D3E"/>
    <w:rsid w:val="3EDD5F46"/>
    <w:rsid w:val="3F012452"/>
    <w:rsid w:val="3F46568B"/>
    <w:rsid w:val="3FE536F1"/>
    <w:rsid w:val="3FFF52EE"/>
    <w:rsid w:val="4015720C"/>
    <w:rsid w:val="401E0D76"/>
    <w:rsid w:val="402430C8"/>
    <w:rsid w:val="403D0B43"/>
    <w:rsid w:val="403E08A6"/>
    <w:rsid w:val="40B676AD"/>
    <w:rsid w:val="40C2430C"/>
    <w:rsid w:val="40D26D9D"/>
    <w:rsid w:val="40F85AE2"/>
    <w:rsid w:val="410B075B"/>
    <w:rsid w:val="411053AE"/>
    <w:rsid w:val="41217063"/>
    <w:rsid w:val="415F3A8C"/>
    <w:rsid w:val="41D4208E"/>
    <w:rsid w:val="42970255"/>
    <w:rsid w:val="42B10B38"/>
    <w:rsid w:val="42C344D6"/>
    <w:rsid w:val="42DE26D9"/>
    <w:rsid w:val="43925BB5"/>
    <w:rsid w:val="43C82375"/>
    <w:rsid w:val="43DD12AF"/>
    <w:rsid w:val="442073EE"/>
    <w:rsid w:val="443A2387"/>
    <w:rsid w:val="454A1E41"/>
    <w:rsid w:val="454C78AD"/>
    <w:rsid w:val="45590DA8"/>
    <w:rsid w:val="46052F0F"/>
    <w:rsid w:val="46097E5D"/>
    <w:rsid w:val="461042EF"/>
    <w:rsid w:val="4613277E"/>
    <w:rsid w:val="462B1BDB"/>
    <w:rsid w:val="463878D6"/>
    <w:rsid w:val="467513B5"/>
    <w:rsid w:val="467929C3"/>
    <w:rsid w:val="46894236"/>
    <w:rsid w:val="46954DEA"/>
    <w:rsid w:val="46BB2CFD"/>
    <w:rsid w:val="46ED10F4"/>
    <w:rsid w:val="47282F60"/>
    <w:rsid w:val="477D30A1"/>
    <w:rsid w:val="478B5658"/>
    <w:rsid w:val="47E42812"/>
    <w:rsid w:val="4882648B"/>
    <w:rsid w:val="48BA645B"/>
    <w:rsid w:val="48C520DA"/>
    <w:rsid w:val="48CA5E67"/>
    <w:rsid w:val="49304183"/>
    <w:rsid w:val="49362CD1"/>
    <w:rsid w:val="49660B8B"/>
    <w:rsid w:val="496E611E"/>
    <w:rsid w:val="49863768"/>
    <w:rsid w:val="49887A9F"/>
    <w:rsid w:val="49AB21F9"/>
    <w:rsid w:val="49B66034"/>
    <w:rsid w:val="49BE15B4"/>
    <w:rsid w:val="49C47FB2"/>
    <w:rsid w:val="4A0003E4"/>
    <w:rsid w:val="4A6242D6"/>
    <w:rsid w:val="4ADE2F2D"/>
    <w:rsid w:val="4B1D7144"/>
    <w:rsid w:val="4B683B54"/>
    <w:rsid w:val="4BEA10F6"/>
    <w:rsid w:val="4C4D7DBE"/>
    <w:rsid w:val="4C60633E"/>
    <w:rsid w:val="4CCA6149"/>
    <w:rsid w:val="4D0218AD"/>
    <w:rsid w:val="4D0846EC"/>
    <w:rsid w:val="4D496CD5"/>
    <w:rsid w:val="4D8000B0"/>
    <w:rsid w:val="4D864676"/>
    <w:rsid w:val="4EB91439"/>
    <w:rsid w:val="4ED7779A"/>
    <w:rsid w:val="4EE857E4"/>
    <w:rsid w:val="4F357530"/>
    <w:rsid w:val="4F7A6FAB"/>
    <w:rsid w:val="4F843E6F"/>
    <w:rsid w:val="4FBF2C86"/>
    <w:rsid w:val="4FC21F5E"/>
    <w:rsid w:val="4FE67DCA"/>
    <w:rsid w:val="50055C79"/>
    <w:rsid w:val="50461F8A"/>
    <w:rsid w:val="50D852D8"/>
    <w:rsid w:val="510408D9"/>
    <w:rsid w:val="512E2FCA"/>
    <w:rsid w:val="51340C6C"/>
    <w:rsid w:val="515609CA"/>
    <w:rsid w:val="516D2C0F"/>
    <w:rsid w:val="51AA0619"/>
    <w:rsid w:val="51F3647B"/>
    <w:rsid w:val="520A111C"/>
    <w:rsid w:val="522D51B0"/>
    <w:rsid w:val="52490CAE"/>
    <w:rsid w:val="529D320A"/>
    <w:rsid w:val="52E97C29"/>
    <w:rsid w:val="533F163E"/>
    <w:rsid w:val="53AF1153"/>
    <w:rsid w:val="53D25F63"/>
    <w:rsid w:val="53E960D4"/>
    <w:rsid w:val="548417C3"/>
    <w:rsid w:val="54896E46"/>
    <w:rsid w:val="549E011C"/>
    <w:rsid w:val="54CE52FC"/>
    <w:rsid w:val="54D54D41"/>
    <w:rsid w:val="55556E99"/>
    <w:rsid w:val="559176FD"/>
    <w:rsid w:val="56A77B69"/>
    <w:rsid w:val="56B772C4"/>
    <w:rsid w:val="56C75738"/>
    <w:rsid w:val="56FC0A1C"/>
    <w:rsid w:val="57193360"/>
    <w:rsid w:val="572167FE"/>
    <w:rsid w:val="573174F0"/>
    <w:rsid w:val="5740284F"/>
    <w:rsid w:val="57533194"/>
    <w:rsid w:val="57764DA0"/>
    <w:rsid w:val="5777223C"/>
    <w:rsid w:val="57977F27"/>
    <w:rsid w:val="57BB37B7"/>
    <w:rsid w:val="57BB740D"/>
    <w:rsid w:val="58160417"/>
    <w:rsid w:val="581E2BC6"/>
    <w:rsid w:val="58303239"/>
    <w:rsid w:val="583857F2"/>
    <w:rsid w:val="5869630A"/>
    <w:rsid w:val="58BD3FD4"/>
    <w:rsid w:val="58EF2CEE"/>
    <w:rsid w:val="58FF6A89"/>
    <w:rsid w:val="591E5852"/>
    <w:rsid w:val="59391529"/>
    <w:rsid w:val="594C37D4"/>
    <w:rsid w:val="594D183A"/>
    <w:rsid w:val="596D21E0"/>
    <w:rsid w:val="59CD5DFD"/>
    <w:rsid w:val="59D32AE1"/>
    <w:rsid w:val="5A0A3EBE"/>
    <w:rsid w:val="5B136F0D"/>
    <w:rsid w:val="5B335138"/>
    <w:rsid w:val="5B4A3069"/>
    <w:rsid w:val="5B4F3AE0"/>
    <w:rsid w:val="5B7B5EDD"/>
    <w:rsid w:val="5B900C7D"/>
    <w:rsid w:val="5B954B15"/>
    <w:rsid w:val="5BE6786B"/>
    <w:rsid w:val="5C451348"/>
    <w:rsid w:val="5CB44742"/>
    <w:rsid w:val="5D2B3D11"/>
    <w:rsid w:val="5D376B60"/>
    <w:rsid w:val="5DED2BB2"/>
    <w:rsid w:val="5E471646"/>
    <w:rsid w:val="5E743737"/>
    <w:rsid w:val="5EF81E19"/>
    <w:rsid w:val="5EFC093F"/>
    <w:rsid w:val="5F247CFE"/>
    <w:rsid w:val="5F59768E"/>
    <w:rsid w:val="5F827765"/>
    <w:rsid w:val="5FBD700A"/>
    <w:rsid w:val="5FD255E8"/>
    <w:rsid w:val="5FDE17AB"/>
    <w:rsid w:val="602E0C82"/>
    <w:rsid w:val="605D1356"/>
    <w:rsid w:val="607A43DE"/>
    <w:rsid w:val="60833E3B"/>
    <w:rsid w:val="60CE4DF6"/>
    <w:rsid w:val="60F93349"/>
    <w:rsid w:val="61134C06"/>
    <w:rsid w:val="61151429"/>
    <w:rsid w:val="61217CEA"/>
    <w:rsid w:val="61C56478"/>
    <w:rsid w:val="61FA396B"/>
    <w:rsid w:val="621B56AD"/>
    <w:rsid w:val="625A2963"/>
    <w:rsid w:val="628B615F"/>
    <w:rsid w:val="63502C05"/>
    <w:rsid w:val="6356169A"/>
    <w:rsid w:val="63F17666"/>
    <w:rsid w:val="64062AB6"/>
    <w:rsid w:val="641007D9"/>
    <w:rsid w:val="64DB0795"/>
    <w:rsid w:val="64ED5246"/>
    <w:rsid w:val="64F24C36"/>
    <w:rsid w:val="64FC4FE8"/>
    <w:rsid w:val="64FD6FEC"/>
    <w:rsid w:val="65055B18"/>
    <w:rsid w:val="655C55E2"/>
    <w:rsid w:val="65695C2D"/>
    <w:rsid w:val="65846C4A"/>
    <w:rsid w:val="658B6631"/>
    <w:rsid w:val="65984653"/>
    <w:rsid w:val="65C90DF6"/>
    <w:rsid w:val="660B5127"/>
    <w:rsid w:val="660C05C3"/>
    <w:rsid w:val="660E1789"/>
    <w:rsid w:val="66457C38"/>
    <w:rsid w:val="66680B45"/>
    <w:rsid w:val="66CC4F7E"/>
    <w:rsid w:val="66DE2D64"/>
    <w:rsid w:val="67AF27BE"/>
    <w:rsid w:val="67B36FAD"/>
    <w:rsid w:val="67C321AC"/>
    <w:rsid w:val="67EB039C"/>
    <w:rsid w:val="685B1AE5"/>
    <w:rsid w:val="68E943AA"/>
    <w:rsid w:val="694219FA"/>
    <w:rsid w:val="699A3CBE"/>
    <w:rsid w:val="69B153DC"/>
    <w:rsid w:val="69CC30A8"/>
    <w:rsid w:val="6A792161"/>
    <w:rsid w:val="6A8328D9"/>
    <w:rsid w:val="6ABA2161"/>
    <w:rsid w:val="6BB07BBC"/>
    <w:rsid w:val="6BB715E7"/>
    <w:rsid w:val="6BB95182"/>
    <w:rsid w:val="6BDA3789"/>
    <w:rsid w:val="6BFE484B"/>
    <w:rsid w:val="6C0E52EE"/>
    <w:rsid w:val="6C2C42F1"/>
    <w:rsid w:val="6C2E30C5"/>
    <w:rsid w:val="6C5E30CC"/>
    <w:rsid w:val="6C6852F3"/>
    <w:rsid w:val="6C743FF4"/>
    <w:rsid w:val="6C903130"/>
    <w:rsid w:val="6C9854C4"/>
    <w:rsid w:val="6CAD5398"/>
    <w:rsid w:val="6CAF61EC"/>
    <w:rsid w:val="6CD62483"/>
    <w:rsid w:val="6D0C18AE"/>
    <w:rsid w:val="6D2E0CEB"/>
    <w:rsid w:val="6DA0337F"/>
    <w:rsid w:val="6E0812A0"/>
    <w:rsid w:val="6E25722B"/>
    <w:rsid w:val="6E3259D2"/>
    <w:rsid w:val="6E645FA5"/>
    <w:rsid w:val="6E91617F"/>
    <w:rsid w:val="6E9F33A8"/>
    <w:rsid w:val="6FA85866"/>
    <w:rsid w:val="6FAF3A98"/>
    <w:rsid w:val="70C1323B"/>
    <w:rsid w:val="70E2704E"/>
    <w:rsid w:val="70FA674D"/>
    <w:rsid w:val="716C3313"/>
    <w:rsid w:val="71BA3200"/>
    <w:rsid w:val="71CA36F7"/>
    <w:rsid w:val="720806B0"/>
    <w:rsid w:val="724A6091"/>
    <w:rsid w:val="72C86328"/>
    <w:rsid w:val="72CA2EFB"/>
    <w:rsid w:val="72DA221A"/>
    <w:rsid w:val="72F704CC"/>
    <w:rsid w:val="732837D4"/>
    <w:rsid w:val="73535DA8"/>
    <w:rsid w:val="736A2763"/>
    <w:rsid w:val="737800F0"/>
    <w:rsid w:val="73905A09"/>
    <w:rsid w:val="740570F1"/>
    <w:rsid w:val="74146CF4"/>
    <w:rsid w:val="742B4CB3"/>
    <w:rsid w:val="74BD45A7"/>
    <w:rsid w:val="74DB5C92"/>
    <w:rsid w:val="759302F9"/>
    <w:rsid w:val="75A549E2"/>
    <w:rsid w:val="75B96117"/>
    <w:rsid w:val="75D30719"/>
    <w:rsid w:val="765A05E9"/>
    <w:rsid w:val="76D85960"/>
    <w:rsid w:val="76D956F8"/>
    <w:rsid w:val="770A75B0"/>
    <w:rsid w:val="775E79B2"/>
    <w:rsid w:val="77684396"/>
    <w:rsid w:val="777D0469"/>
    <w:rsid w:val="77847197"/>
    <w:rsid w:val="781770B4"/>
    <w:rsid w:val="785C6A16"/>
    <w:rsid w:val="78CB249B"/>
    <w:rsid w:val="78CC247B"/>
    <w:rsid w:val="78F9393F"/>
    <w:rsid w:val="79683982"/>
    <w:rsid w:val="7984337A"/>
    <w:rsid w:val="798F7E86"/>
    <w:rsid w:val="79F3642F"/>
    <w:rsid w:val="7A580BBE"/>
    <w:rsid w:val="7ABF7193"/>
    <w:rsid w:val="7AD15AC6"/>
    <w:rsid w:val="7B296C74"/>
    <w:rsid w:val="7B555390"/>
    <w:rsid w:val="7BB52F8C"/>
    <w:rsid w:val="7BE879B1"/>
    <w:rsid w:val="7BF32BEA"/>
    <w:rsid w:val="7C202BCD"/>
    <w:rsid w:val="7C2A2360"/>
    <w:rsid w:val="7C3C55D5"/>
    <w:rsid w:val="7CAB0142"/>
    <w:rsid w:val="7D643441"/>
    <w:rsid w:val="7D6904E2"/>
    <w:rsid w:val="7D8325F0"/>
    <w:rsid w:val="7D9E75E1"/>
    <w:rsid w:val="7DC0009F"/>
    <w:rsid w:val="7E022528"/>
    <w:rsid w:val="7E111AB2"/>
    <w:rsid w:val="7EA3405A"/>
    <w:rsid w:val="7F024F7A"/>
    <w:rsid w:val="7F3379FA"/>
    <w:rsid w:val="7F565D50"/>
    <w:rsid w:val="7F59290A"/>
    <w:rsid w:val="7F65631C"/>
    <w:rsid w:val="7F7424E7"/>
    <w:rsid w:val="7F7D3A3F"/>
    <w:rsid w:val="7F8615A8"/>
    <w:rsid w:val="7F947D6D"/>
    <w:rsid w:val="7F986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6"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4">
    <w:name w:val="heading 1"/>
    <w:basedOn w:val="1"/>
    <w:next w:val="1"/>
    <w:qFormat/>
    <w:uiPriority w:val="9"/>
    <w:pPr>
      <w:keepNext/>
      <w:keepLines/>
      <w:spacing w:line="180" w:lineRule="auto"/>
      <w:outlineLvl w:val="0"/>
    </w:pPr>
    <w:rPr>
      <w:b/>
      <w:bCs/>
      <w:kern w:val="44"/>
      <w:sz w:val="36"/>
      <w:szCs w:val="44"/>
    </w:rPr>
  </w:style>
  <w:style w:type="paragraph" w:styleId="5">
    <w:name w:val="heading 2"/>
    <w:basedOn w:val="1"/>
    <w:next w:val="1"/>
    <w:qFormat/>
    <w:uiPriority w:val="9"/>
    <w:pPr>
      <w:keepNext/>
      <w:keepLines/>
      <w:spacing w:line="415" w:lineRule="auto"/>
      <w:outlineLvl w:val="1"/>
    </w:pPr>
    <w:rPr>
      <w:rFonts w:ascii="Cambria" w:hAnsi="Cambria"/>
      <w:b/>
      <w:bCs/>
      <w:sz w:val="28"/>
      <w:szCs w:val="32"/>
    </w:rPr>
  </w:style>
  <w:style w:type="paragraph" w:styleId="6">
    <w:name w:val="heading 3"/>
    <w:basedOn w:val="1"/>
    <w:next w:val="1"/>
    <w:link w:val="29"/>
    <w:qFormat/>
    <w:uiPriority w:val="9"/>
    <w:pPr>
      <w:keepNext/>
      <w:keepLines/>
      <w:spacing w:line="415" w:lineRule="auto"/>
      <w:outlineLvl w:val="2"/>
    </w:pPr>
    <w:rPr>
      <w:bCs/>
      <w:szCs w:val="32"/>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6"/>
    <w:pPr>
      <w:ind w:firstLine="420"/>
      <w:jc w:val="left"/>
    </w:pPr>
    <w:rPr>
      <w:rFonts w:cs="Calibri"/>
      <w:kern w:val="0"/>
    </w:rPr>
  </w:style>
  <w:style w:type="paragraph" w:styleId="3">
    <w:name w:val="Body Text Indent"/>
    <w:basedOn w:val="1"/>
    <w:qFormat/>
    <w:uiPriority w:val="0"/>
    <w:pPr>
      <w:spacing w:after="120"/>
      <w:ind w:left="420" w:leftChars="200"/>
    </w:pPr>
    <w:rPr>
      <w:rFonts w:ascii="Calibri" w:hAnsi="Calibri" w:cs="黑体"/>
    </w:rPr>
  </w:style>
  <w:style w:type="paragraph" w:styleId="7">
    <w:name w:val="toc 7"/>
    <w:basedOn w:val="1"/>
    <w:next w:val="1"/>
    <w:qFormat/>
    <w:uiPriority w:val="0"/>
    <w:pPr>
      <w:ind w:left="1200"/>
      <w:jc w:val="left"/>
    </w:pPr>
    <w:rPr>
      <w:rFonts w:asciiTheme="minorHAnsi" w:hAnsiTheme="minorHAnsi"/>
      <w:sz w:val="20"/>
      <w:szCs w:val="20"/>
    </w:rPr>
  </w:style>
  <w:style w:type="paragraph" w:styleId="8">
    <w:name w:val="table of authorities"/>
    <w:basedOn w:val="1"/>
    <w:next w:val="1"/>
    <w:qFormat/>
    <w:uiPriority w:val="99"/>
    <w:pPr>
      <w:ind w:left="420" w:leftChars="200"/>
    </w:pPr>
    <w:rPr>
      <w:rFonts w:ascii="Calibri" w:hAnsi="Calibri" w:eastAsia="宋体" w:cs="Times New Roman"/>
    </w:rPr>
  </w:style>
  <w:style w:type="paragraph" w:styleId="9">
    <w:name w:val="annotation text"/>
    <w:basedOn w:val="1"/>
    <w:link w:val="34"/>
    <w:qFormat/>
    <w:uiPriority w:val="99"/>
    <w:pPr>
      <w:jc w:val="left"/>
    </w:pPr>
  </w:style>
  <w:style w:type="paragraph" w:styleId="10">
    <w:name w:val="Body Text"/>
    <w:basedOn w:val="1"/>
    <w:qFormat/>
    <w:uiPriority w:val="0"/>
    <w:pPr>
      <w:spacing w:after="120" w:afterLines="0" w:afterAutospacing="0"/>
    </w:pPr>
  </w:style>
  <w:style w:type="paragraph" w:styleId="11">
    <w:name w:val="toc 5"/>
    <w:basedOn w:val="1"/>
    <w:next w:val="1"/>
    <w:qFormat/>
    <w:uiPriority w:val="0"/>
    <w:pPr>
      <w:ind w:left="720"/>
      <w:jc w:val="left"/>
    </w:pPr>
    <w:rPr>
      <w:rFonts w:asciiTheme="minorHAnsi" w:hAnsiTheme="minorHAnsi"/>
      <w:sz w:val="20"/>
      <w:szCs w:val="20"/>
    </w:rPr>
  </w:style>
  <w:style w:type="paragraph" w:styleId="12">
    <w:name w:val="toc 3"/>
    <w:basedOn w:val="1"/>
    <w:next w:val="1"/>
    <w:unhideWhenUsed/>
    <w:qFormat/>
    <w:uiPriority w:val="39"/>
    <w:pPr>
      <w:ind w:left="240"/>
      <w:jc w:val="left"/>
    </w:pPr>
    <w:rPr>
      <w:rFonts w:asciiTheme="minorHAnsi" w:hAnsiTheme="minorHAnsi"/>
      <w:sz w:val="20"/>
      <w:szCs w:val="20"/>
    </w:rPr>
  </w:style>
  <w:style w:type="paragraph" w:styleId="13">
    <w:name w:val="toc 8"/>
    <w:basedOn w:val="1"/>
    <w:next w:val="1"/>
    <w:qFormat/>
    <w:uiPriority w:val="0"/>
    <w:pPr>
      <w:ind w:left="1440"/>
      <w:jc w:val="left"/>
    </w:pPr>
    <w:rPr>
      <w:rFonts w:asciiTheme="minorHAnsi" w:hAnsiTheme="minorHAnsi"/>
      <w:sz w:val="20"/>
      <w:szCs w:val="20"/>
    </w:rPr>
  </w:style>
  <w:style w:type="paragraph" w:styleId="14">
    <w:name w:val="Balloon Text"/>
    <w:basedOn w:val="1"/>
    <w:link w:val="32"/>
    <w:qFormat/>
    <w:uiPriority w:val="0"/>
    <w:pPr>
      <w:spacing w:line="240" w:lineRule="auto"/>
    </w:pPr>
    <w:rPr>
      <w:sz w:val="18"/>
      <w:szCs w:val="18"/>
    </w:rPr>
  </w:style>
  <w:style w:type="paragraph" w:styleId="15">
    <w:name w:val="footer"/>
    <w:basedOn w:val="1"/>
    <w:link w:val="41"/>
    <w:qFormat/>
    <w:uiPriority w:val="99"/>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link w:val="37"/>
    <w:qFormat/>
    <w:uiPriority w:val="39"/>
    <w:pPr>
      <w:spacing w:before="360"/>
      <w:jc w:val="left"/>
    </w:pPr>
    <w:rPr>
      <w:rFonts w:asciiTheme="majorHAnsi" w:hAnsiTheme="majorHAnsi"/>
      <w:b/>
      <w:bCs/>
      <w:caps/>
      <w:szCs w:val="24"/>
    </w:rPr>
  </w:style>
  <w:style w:type="paragraph" w:styleId="18">
    <w:name w:val="toc 4"/>
    <w:basedOn w:val="1"/>
    <w:next w:val="1"/>
    <w:qFormat/>
    <w:uiPriority w:val="0"/>
    <w:pPr>
      <w:ind w:left="480"/>
      <w:jc w:val="left"/>
    </w:pPr>
    <w:rPr>
      <w:rFonts w:asciiTheme="minorHAnsi" w:hAnsiTheme="minorHAnsi"/>
      <w:sz w:val="20"/>
      <w:szCs w:val="20"/>
    </w:rPr>
  </w:style>
  <w:style w:type="paragraph" w:styleId="19">
    <w:name w:val="toc 6"/>
    <w:basedOn w:val="1"/>
    <w:next w:val="1"/>
    <w:qFormat/>
    <w:uiPriority w:val="0"/>
    <w:pPr>
      <w:ind w:left="960"/>
      <w:jc w:val="left"/>
    </w:pPr>
    <w:rPr>
      <w:rFonts w:asciiTheme="minorHAnsi" w:hAnsiTheme="minorHAnsi"/>
      <w:sz w:val="20"/>
      <w:szCs w:val="20"/>
    </w:rPr>
  </w:style>
  <w:style w:type="paragraph" w:styleId="20">
    <w:name w:val="toc 2"/>
    <w:basedOn w:val="1"/>
    <w:next w:val="1"/>
    <w:link w:val="36"/>
    <w:qFormat/>
    <w:uiPriority w:val="39"/>
    <w:pPr>
      <w:spacing w:before="240"/>
      <w:jc w:val="left"/>
    </w:pPr>
    <w:rPr>
      <w:rFonts w:asciiTheme="minorHAnsi" w:hAnsiTheme="minorHAnsi"/>
      <w:b/>
      <w:bCs/>
      <w:sz w:val="20"/>
      <w:szCs w:val="20"/>
    </w:rPr>
  </w:style>
  <w:style w:type="paragraph" w:styleId="21">
    <w:name w:val="toc 9"/>
    <w:basedOn w:val="1"/>
    <w:next w:val="1"/>
    <w:qFormat/>
    <w:uiPriority w:val="0"/>
    <w:pPr>
      <w:ind w:left="1680"/>
      <w:jc w:val="left"/>
    </w:pPr>
    <w:rPr>
      <w:rFonts w:asciiTheme="minorHAnsi" w:hAnsiTheme="minorHAnsi"/>
      <w:sz w:val="20"/>
      <w:szCs w:val="20"/>
    </w:rPr>
  </w:style>
  <w:style w:type="paragraph" w:styleId="22">
    <w:name w:val="HTML Preformatted"/>
    <w:basedOn w:val="1"/>
    <w:link w:val="3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24">
    <w:name w:val="annotation subject"/>
    <w:basedOn w:val="9"/>
    <w:next w:val="9"/>
    <w:link w:val="35"/>
    <w:qFormat/>
    <w:uiPriority w:val="0"/>
    <w:rPr>
      <w:b/>
      <w:bCs/>
    </w:rPr>
  </w:style>
  <w:style w:type="character" w:styleId="27">
    <w:name w:val="Hyperlink"/>
    <w:basedOn w:val="26"/>
    <w:unhideWhenUsed/>
    <w:qFormat/>
    <w:uiPriority w:val="99"/>
    <w:rPr>
      <w:color w:val="0563C1" w:themeColor="hyperlink"/>
      <w:u w:val="single"/>
      <w14:textFill>
        <w14:solidFill>
          <w14:schemeClr w14:val="hlink"/>
        </w14:solidFill>
      </w14:textFill>
    </w:rPr>
  </w:style>
  <w:style w:type="character" w:styleId="28">
    <w:name w:val="annotation reference"/>
    <w:basedOn w:val="26"/>
    <w:qFormat/>
    <w:uiPriority w:val="0"/>
    <w:rPr>
      <w:sz w:val="21"/>
      <w:szCs w:val="21"/>
    </w:rPr>
  </w:style>
  <w:style w:type="character" w:customStyle="1" w:styleId="29">
    <w:name w:val="标题 3 字符"/>
    <w:basedOn w:val="26"/>
    <w:link w:val="6"/>
    <w:qFormat/>
    <w:uiPriority w:val="9"/>
    <w:rPr>
      <w:bCs/>
      <w:sz w:val="24"/>
      <w:szCs w:val="32"/>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批注框文本 字符"/>
    <w:basedOn w:val="26"/>
    <w:link w:val="14"/>
    <w:qFormat/>
    <w:uiPriority w:val="0"/>
    <w:rPr>
      <w:kern w:val="2"/>
      <w:sz w:val="18"/>
      <w:szCs w:val="18"/>
    </w:rPr>
  </w:style>
  <w:style w:type="paragraph" w:styleId="33">
    <w:name w:val="List Paragraph"/>
    <w:basedOn w:val="1"/>
    <w:unhideWhenUsed/>
    <w:qFormat/>
    <w:uiPriority w:val="34"/>
    <w:pPr>
      <w:ind w:firstLine="420" w:firstLineChars="200"/>
    </w:pPr>
  </w:style>
  <w:style w:type="character" w:customStyle="1" w:styleId="34">
    <w:name w:val="批注文字 字符"/>
    <w:basedOn w:val="26"/>
    <w:link w:val="9"/>
    <w:qFormat/>
    <w:uiPriority w:val="99"/>
    <w:rPr>
      <w:kern w:val="2"/>
      <w:sz w:val="24"/>
      <w:szCs w:val="22"/>
    </w:rPr>
  </w:style>
  <w:style w:type="character" w:customStyle="1" w:styleId="35">
    <w:name w:val="批注主题 字符"/>
    <w:basedOn w:val="34"/>
    <w:link w:val="24"/>
    <w:qFormat/>
    <w:uiPriority w:val="0"/>
    <w:rPr>
      <w:b/>
      <w:bCs/>
      <w:kern w:val="2"/>
      <w:sz w:val="24"/>
      <w:szCs w:val="22"/>
    </w:rPr>
  </w:style>
  <w:style w:type="character" w:customStyle="1" w:styleId="36">
    <w:name w:val="目录 2 字符"/>
    <w:link w:val="20"/>
    <w:qFormat/>
    <w:uiPriority w:val="39"/>
    <w:rPr>
      <w:rFonts w:asciiTheme="minorHAnsi" w:hAnsiTheme="minorHAnsi"/>
      <w:b/>
      <w:bCs/>
      <w:kern w:val="2"/>
    </w:rPr>
  </w:style>
  <w:style w:type="character" w:customStyle="1" w:styleId="37">
    <w:name w:val="目录 1 字符"/>
    <w:link w:val="17"/>
    <w:qFormat/>
    <w:uiPriority w:val="39"/>
    <w:rPr>
      <w:rFonts w:asciiTheme="majorHAnsi" w:hAnsiTheme="majorHAnsi"/>
      <w:b/>
      <w:bCs/>
      <w:caps/>
      <w:kern w:val="2"/>
      <w:sz w:val="24"/>
      <w:szCs w:val="24"/>
    </w:rPr>
  </w:style>
  <w:style w:type="paragraph" w:customStyle="1" w:styleId="38">
    <w:name w:val="TOC 标题1"/>
    <w:basedOn w:val="4"/>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9">
    <w:name w:val="HTML 预设格式 字符"/>
    <w:basedOn w:val="26"/>
    <w:link w:val="22"/>
    <w:qFormat/>
    <w:uiPriority w:val="99"/>
    <w:rPr>
      <w:rFonts w:ascii="宋体" w:hAnsi="宋体" w:cs="宋体"/>
      <w:sz w:val="24"/>
      <w:szCs w:val="24"/>
    </w:rPr>
  </w:style>
  <w:style w:type="paragraph" w:customStyle="1" w:styleId="40">
    <w:name w:val="TOC Heading"/>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1">
    <w:name w:val="页脚 字符"/>
    <w:basedOn w:val="26"/>
    <w:link w:val="15"/>
    <w:qFormat/>
    <w:uiPriority w:val="99"/>
    <w:rPr>
      <w:kern w:val="2"/>
      <w:sz w:val="18"/>
      <w:szCs w:val="22"/>
    </w:rPr>
  </w:style>
  <w:style w:type="character" w:customStyle="1" w:styleId="42">
    <w:name w:val="font21"/>
    <w:basedOn w:val="26"/>
    <w:qFormat/>
    <w:uiPriority w:val="0"/>
    <w:rPr>
      <w:rFonts w:ascii="宋体" w:hAnsi="宋体" w:eastAsia="宋体" w:cs="宋体"/>
      <w:color w:val="000000"/>
      <w:sz w:val="24"/>
      <w:szCs w:val="24"/>
      <w:u w:val="none"/>
    </w:rPr>
  </w:style>
  <w:style w:type="character" w:customStyle="1" w:styleId="43">
    <w:name w:val="font11"/>
    <w:basedOn w:val="26"/>
    <w:qFormat/>
    <w:uiPriority w:val="0"/>
    <w:rPr>
      <w:rFonts w:hint="eastAsia" w:ascii="宋体" w:hAnsi="宋体" w:eastAsia="宋体" w:cs="宋体"/>
      <w:color w:val="000000"/>
      <w:sz w:val="24"/>
      <w:szCs w:val="24"/>
      <w:u w:val="none"/>
    </w:rPr>
  </w:style>
  <w:style w:type="character" w:customStyle="1" w:styleId="44">
    <w:name w:val="font01"/>
    <w:basedOn w:val="2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7C4FC8-FFA5-4FE4-817C-BB3EF56AA8D8}">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7053</Words>
  <Characters>7924</Characters>
  <Lines>95</Lines>
  <Paragraphs>26</Paragraphs>
  <TotalTime>14</TotalTime>
  <ScaleCrop>false</ScaleCrop>
  <LinksUpToDate>false</LinksUpToDate>
  <CharactersWithSpaces>8074</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2020-11-03T08:40:00Z</dcterms:created>
  <dc:creator>南极兔 吉祥</dc:creator>
  <cp:lastModifiedBy>杨喜笑</cp:lastModifiedBy>
  <cp:lastPrinted>2021-12-15T07:09:00Z</cp:lastPrinted>
  <dcterms:modified xsi:type="dcterms:W3CDTF">2023-03-27T06:44:11Z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5846F6B8FAFB48FC8C11C4F3A630341B</vt:lpwstr>
  </property>
</Properties>
</file>